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38B" w:rsidRDefault="00E8138B" w:rsidP="00226AE4">
      <w:pPr>
        <w:pStyle w:val="21"/>
        <w:suppressAutoHyphens/>
        <w:rPr>
          <w:lang w:val="en-US"/>
        </w:rPr>
      </w:pPr>
    </w:p>
    <w:p w:rsidR="00AC5A97" w:rsidRDefault="00AC5A97" w:rsidP="00226AE4">
      <w:pPr>
        <w:pStyle w:val="21"/>
        <w:suppressAutoHyphens/>
      </w:pPr>
      <w:r>
        <w:t>ТЕХНИЧЕСКОЕ ЗАДАНИЕ</w:t>
      </w:r>
    </w:p>
    <w:p w:rsidR="000A3159" w:rsidRPr="00335FBC" w:rsidRDefault="000A3159" w:rsidP="00226AE4">
      <w:pPr>
        <w:pStyle w:val="21"/>
        <w:suppressAutoHyphens/>
      </w:pPr>
    </w:p>
    <w:p w:rsidR="00AC5A97" w:rsidRPr="00B85A10" w:rsidRDefault="00D25517" w:rsidP="00226AE4">
      <w:pPr>
        <w:pStyle w:val="21"/>
        <w:suppressAutoHyphens/>
      </w:pPr>
      <w:r>
        <w:t>на открытый запрос предложений</w:t>
      </w:r>
      <w:r w:rsidR="00AC5A97">
        <w:t xml:space="preserve"> по </w:t>
      </w:r>
      <w:r w:rsidR="00B85A10">
        <w:t xml:space="preserve">выбору исполнителя работ </w:t>
      </w:r>
    </w:p>
    <w:p w:rsidR="000A3159" w:rsidRDefault="00AC5A97" w:rsidP="00226AE4">
      <w:pPr>
        <w:suppressAutoHyphens/>
        <w:ind w:left="360"/>
        <w:jc w:val="center"/>
        <w:rPr>
          <w:b/>
        </w:rPr>
      </w:pPr>
      <w:r>
        <w:rPr>
          <w:b/>
        </w:rPr>
        <w:t xml:space="preserve"> </w:t>
      </w:r>
      <w:r w:rsidR="000A4B42">
        <w:rPr>
          <w:b/>
        </w:rPr>
        <w:t xml:space="preserve">по </w:t>
      </w:r>
      <w:r w:rsidR="000A3159">
        <w:rPr>
          <w:b/>
        </w:rPr>
        <w:t>а</w:t>
      </w:r>
      <w:r w:rsidR="000A3159" w:rsidRPr="000A3159">
        <w:rPr>
          <w:b/>
        </w:rPr>
        <w:t>ттестаци</w:t>
      </w:r>
      <w:r w:rsidR="000A3159">
        <w:rPr>
          <w:b/>
        </w:rPr>
        <w:t>и</w:t>
      </w:r>
      <w:r w:rsidR="000A3159" w:rsidRPr="000A3159">
        <w:rPr>
          <w:b/>
        </w:rPr>
        <w:t xml:space="preserve"> рабочих мест </w:t>
      </w:r>
      <w:r w:rsidR="00895C72">
        <w:rPr>
          <w:b/>
        </w:rPr>
        <w:t xml:space="preserve">по условиям труда </w:t>
      </w:r>
    </w:p>
    <w:p w:rsidR="000A3159" w:rsidRDefault="000A3159" w:rsidP="00226AE4">
      <w:pPr>
        <w:suppressAutoHyphens/>
        <w:ind w:left="360"/>
        <w:jc w:val="center"/>
        <w:rPr>
          <w:b/>
        </w:rPr>
      </w:pPr>
    </w:p>
    <w:p w:rsidR="00AC5A97" w:rsidRDefault="00313A83" w:rsidP="00226AE4">
      <w:pPr>
        <w:suppressAutoHyphens/>
        <w:ind w:left="360"/>
        <w:jc w:val="center"/>
        <w:rPr>
          <w:b/>
        </w:rPr>
      </w:pPr>
      <w:r>
        <w:rPr>
          <w:b/>
        </w:rPr>
        <w:t>Петрозаводская ТЭЦ</w:t>
      </w:r>
      <w:r w:rsidR="00AC1A4E">
        <w:rPr>
          <w:b/>
        </w:rPr>
        <w:t xml:space="preserve"> </w:t>
      </w:r>
      <w:r w:rsidR="000A3159">
        <w:rPr>
          <w:b/>
        </w:rPr>
        <w:t xml:space="preserve">филиал </w:t>
      </w:r>
      <w:r w:rsidR="000A4B42">
        <w:rPr>
          <w:b/>
        </w:rPr>
        <w:t xml:space="preserve">«Карельский» </w:t>
      </w:r>
      <w:r w:rsidR="00AC5A97">
        <w:rPr>
          <w:b/>
        </w:rPr>
        <w:t>ОАО «ТГК-1»</w:t>
      </w:r>
    </w:p>
    <w:p w:rsidR="00AC5A97" w:rsidRDefault="00AC5A97" w:rsidP="00226AE4">
      <w:pPr>
        <w:suppressAutoHyphens/>
        <w:jc w:val="center"/>
      </w:pPr>
    </w:p>
    <w:p w:rsidR="00AC5A97" w:rsidRDefault="00AC1A4E" w:rsidP="00AC1A4E">
      <w:pPr>
        <w:numPr>
          <w:ilvl w:val="0"/>
          <w:numId w:val="7"/>
        </w:numPr>
        <w:tabs>
          <w:tab w:val="num" w:pos="142"/>
        </w:tabs>
        <w:suppressAutoHyphens/>
        <w:ind w:left="142" w:firstLine="0"/>
        <w:rPr>
          <w:b/>
        </w:rPr>
      </w:pPr>
      <w:r>
        <w:rPr>
          <w:b/>
        </w:rPr>
        <w:t xml:space="preserve">  </w:t>
      </w:r>
      <w:r w:rsidR="00AC5A97">
        <w:rPr>
          <w:b/>
        </w:rPr>
        <w:t>Общие требования.</w:t>
      </w:r>
    </w:p>
    <w:p w:rsidR="00AC5A97" w:rsidRPr="00B85A10" w:rsidRDefault="00AC5A97" w:rsidP="00226AE4">
      <w:pPr>
        <w:suppressAutoHyphens/>
        <w:jc w:val="both"/>
        <w:rPr>
          <w:b/>
        </w:rPr>
      </w:pPr>
      <w:r>
        <w:rPr>
          <w:b/>
        </w:rPr>
        <w:t xml:space="preserve">Требования к месту выполнения работ: </w:t>
      </w:r>
    </w:p>
    <w:p w:rsidR="00AC1A4E" w:rsidRPr="00A41B44" w:rsidRDefault="00AC1A4E" w:rsidP="00AC1A4E">
      <w:pPr>
        <w:numPr>
          <w:ilvl w:val="0"/>
          <w:numId w:val="22"/>
        </w:numPr>
        <w:ind w:left="284" w:hanging="284"/>
        <w:jc w:val="both"/>
      </w:pPr>
      <w:r w:rsidRPr="00A41B44">
        <w:t>Республика Каре</w:t>
      </w:r>
      <w:r w:rsidR="009F6476" w:rsidRPr="00A41B44">
        <w:t>лия, г. Петрозаводск, ул. Пограничная 25</w:t>
      </w:r>
      <w:r w:rsidRPr="00A41B44">
        <w:t xml:space="preserve">, </w:t>
      </w:r>
      <w:r w:rsidR="009F6476" w:rsidRPr="00A41B44">
        <w:t>Петрозаводская ТЭЦ</w:t>
      </w:r>
      <w:r w:rsidRPr="00A41B44">
        <w:t xml:space="preserve">;  </w:t>
      </w:r>
    </w:p>
    <w:p w:rsidR="00AC1A4E" w:rsidRPr="00A41B44" w:rsidRDefault="00AC1A4E" w:rsidP="00AC1A4E">
      <w:pPr>
        <w:numPr>
          <w:ilvl w:val="0"/>
          <w:numId w:val="22"/>
        </w:numPr>
        <w:ind w:left="284" w:hanging="284"/>
        <w:jc w:val="both"/>
      </w:pPr>
      <w:r w:rsidRPr="00A41B44">
        <w:t>Республика Карелия,</w:t>
      </w:r>
      <w:r w:rsidR="009F6476" w:rsidRPr="00A41B44">
        <w:t xml:space="preserve"> г. Петрозаводск</w:t>
      </w:r>
      <w:r w:rsidRPr="00A41B44">
        <w:t xml:space="preserve">; </w:t>
      </w:r>
      <w:r w:rsidR="009F6476" w:rsidRPr="00A41B44">
        <w:t>ул. Кирова 43, автотранспортный участок № 2 авт</w:t>
      </w:r>
      <w:r w:rsidR="009F6476" w:rsidRPr="00A41B44">
        <w:t>о</w:t>
      </w:r>
      <w:r w:rsidR="009F6476" w:rsidRPr="00A41B44">
        <w:t>транспортной службы Петрозаводской ТЭЦ;</w:t>
      </w:r>
    </w:p>
    <w:p w:rsidR="00AC1A4E" w:rsidRPr="003900CD" w:rsidRDefault="00AC1A4E" w:rsidP="00AC1A4E">
      <w:pPr>
        <w:numPr>
          <w:ilvl w:val="0"/>
          <w:numId w:val="22"/>
        </w:numPr>
        <w:ind w:left="284" w:hanging="284"/>
        <w:jc w:val="both"/>
      </w:pPr>
      <w:r w:rsidRPr="003900CD">
        <w:t xml:space="preserve">Республика </w:t>
      </w:r>
      <w:r w:rsidR="009F6476" w:rsidRPr="003900CD">
        <w:t>Карелия, г. Петрозаводск, ул. Пограничная 25, Петрозаводская ТЭЦ</w:t>
      </w:r>
      <w:r w:rsidR="00B14A51" w:rsidRPr="003900CD">
        <w:t>.</w:t>
      </w:r>
      <w:r w:rsidRPr="003900CD">
        <w:t xml:space="preserve"> </w:t>
      </w:r>
      <w:r w:rsidR="00B14A51" w:rsidRPr="003900CD">
        <w:t>М</w:t>
      </w:r>
      <w:r w:rsidR="001E6D63" w:rsidRPr="003900CD">
        <w:t>агистрал</w:t>
      </w:r>
      <w:r w:rsidR="001E6D63" w:rsidRPr="003900CD">
        <w:t>ь</w:t>
      </w:r>
      <w:r w:rsidR="001E6D63" w:rsidRPr="003900CD">
        <w:t>ные тепловые сети</w:t>
      </w:r>
      <w:r w:rsidR="00922349" w:rsidRPr="003900CD">
        <w:t>:</w:t>
      </w:r>
      <w:r w:rsidR="001E6D63" w:rsidRPr="003900CD">
        <w:t xml:space="preserve"> насосные станции,</w:t>
      </w:r>
      <w:r w:rsidR="00B14A51" w:rsidRPr="003900CD">
        <w:t xml:space="preserve"> тепловые камеры, расположенные на территории г.</w:t>
      </w:r>
      <w:r w:rsidR="00922349" w:rsidRPr="003900CD">
        <w:t xml:space="preserve"> П</w:t>
      </w:r>
      <w:r w:rsidR="00B14A51" w:rsidRPr="003900CD">
        <w:t>е</w:t>
      </w:r>
      <w:r w:rsidR="00B14A51" w:rsidRPr="003900CD">
        <w:t>т</w:t>
      </w:r>
      <w:r w:rsidR="00B14A51" w:rsidRPr="003900CD">
        <w:t xml:space="preserve">розаводска.  </w:t>
      </w:r>
    </w:p>
    <w:p w:rsidR="002A38C3" w:rsidRDefault="002A38C3" w:rsidP="00226AE4">
      <w:pPr>
        <w:suppressAutoHyphens/>
        <w:rPr>
          <w:b/>
        </w:rPr>
      </w:pPr>
    </w:p>
    <w:p w:rsidR="00531FA8" w:rsidRPr="00AF3F74" w:rsidRDefault="00531FA8" w:rsidP="00531FA8">
      <w:pPr>
        <w:jc w:val="both"/>
      </w:pPr>
      <w:r>
        <w:t>Должность, ФИО и к</w:t>
      </w:r>
      <w:r w:rsidRPr="00AF3F74">
        <w:t xml:space="preserve">онтактный телефон ответственного лица, составившего техническое задание: </w:t>
      </w:r>
    </w:p>
    <w:p w:rsidR="00531FA8" w:rsidRDefault="00796433" w:rsidP="00531FA8">
      <w:pPr>
        <w:jc w:val="both"/>
      </w:pPr>
      <w:r>
        <w:t>Инженер по ОТ ПТЭЦ Пижанов Юрий Валентинович (8142) 59-23-57, факс (8142) 59-23-59</w:t>
      </w:r>
    </w:p>
    <w:p w:rsidR="00531FA8" w:rsidRPr="00AD7EDD" w:rsidRDefault="00531FA8" w:rsidP="00531FA8">
      <w:pPr>
        <w:jc w:val="both"/>
        <w:rPr>
          <w:sz w:val="10"/>
          <w:szCs w:val="10"/>
        </w:rPr>
      </w:pPr>
    </w:p>
    <w:p w:rsidR="00531FA8" w:rsidRPr="00335AF9" w:rsidRDefault="00531FA8" w:rsidP="00531FA8">
      <w:pPr>
        <w:jc w:val="both"/>
      </w:pPr>
      <w:r>
        <w:t>Должность, ФИО и к</w:t>
      </w:r>
      <w:r w:rsidRPr="00AF3F74">
        <w:t xml:space="preserve">онтактный </w:t>
      </w:r>
      <w:r>
        <w:t>телефон ответственного лица аппарата управления филиала «К</w:t>
      </w:r>
      <w:r>
        <w:t>а</w:t>
      </w:r>
      <w:r>
        <w:t xml:space="preserve">рельский»: </w:t>
      </w:r>
      <w:r w:rsidR="00C278A8">
        <w:t>в</w:t>
      </w:r>
      <w:r>
        <w:t>едущий инженер по ОТ СОТНиПБ</w:t>
      </w:r>
      <w:r w:rsidR="00796433">
        <w:t xml:space="preserve">   Нычик Марина Борисовна (814</w:t>
      </w:r>
      <w:r>
        <w:t>2) 71-39-54</w:t>
      </w:r>
    </w:p>
    <w:p w:rsidR="00AC5A97" w:rsidRDefault="00AC5A97" w:rsidP="00226AE4">
      <w:pPr>
        <w:suppressAutoHyphens/>
        <w:jc w:val="both"/>
        <w:rPr>
          <w:b/>
        </w:rPr>
      </w:pPr>
    </w:p>
    <w:p w:rsidR="00531FA8" w:rsidRDefault="00531FA8" w:rsidP="00531FA8">
      <w:pPr>
        <w:jc w:val="both"/>
        <w:rPr>
          <w:b/>
        </w:rPr>
      </w:pPr>
      <w:r>
        <w:rPr>
          <w:b/>
        </w:rPr>
        <w:t>Требования к срокам выполнения работ:</w:t>
      </w:r>
    </w:p>
    <w:p w:rsidR="00531FA8" w:rsidRPr="00844285" w:rsidRDefault="00035DFE" w:rsidP="00531FA8">
      <w:r w:rsidRPr="00844285">
        <w:t xml:space="preserve">Начало              </w:t>
      </w:r>
      <w:r w:rsidR="00844285">
        <w:t xml:space="preserve">  </w:t>
      </w:r>
      <w:r w:rsidRPr="00844285">
        <w:t xml:space="preserve"> </w:t>
      </w:r>
      <w:r w:rsidR="00185D2B" w:rsidRPr="00844285">
        <w:t xml:space="preserve">июль </w:t>
      </w:r>
      <w:r w:rsidRPr="00844285">
        <w:t>2012</w:t>
      </w:r>
      <w:r w:rsidR="00531FA8" w:rsidRPr="00844285">
        <w:t xml:space="preserve"> г.</w:t>
      </w:r>
    </w:p>
    <w:p w:rsidR="00531FA8" w:rsidRDefault="00531FA8" w:rsidP="00531FA8">
      <w:r w:rsidRPr="00844285">
        <w:t xml:space="preserve">Окончание        </w:t>
      </w:r>
      <w:r w:rsidR="00553431" w:rsidRPr="00844285">
        <w:t xml:space="preserve"> </w:t>
      </w:r>
      <w:r w:rsidR="00185D2B" w:rsidRPr="00844285">
        <w:t xml:space="preserve"> декабрь </w:t>
      </w:r>
      <w:r w:rsidR="00035DFE" w:rsidRPr="00844285">
        <w:t>2012</w:t>
      </w:r>
      <w:r w:rsidR="00A73536" w:rsidRPr="00844285">
        <w:t xml:space="preserve"> </w:t>
      </w:r>
      <w:r w:rsidRPr="00844285">
        <w:t>г.</w:t>
      </w:r>
    </w:p>
    <w:p w:rsidR="00531FA8" w:rsidRPr="00AD7EDD" w:rsidRDefault="00531FA8" w:rsidP="00531FA8">
      <w:pPr>
        <w:rPr>
          <w:sz w:val="10"/>
          <w:szCs w:val="10"/>
        </w:rPr>
      </w:pPr>
    </w:p>
    <w:p w:rsidR="00AC5A97" w:rsidRDefault="00531FA8" w:rsidP="00531FA8">
      <w:pPr>
        <w:suppressAutoHyphens/>
        <w:ind w:firstLine="567"/>
        <w:jc w:val="both"/>
      </w:pPr>
      <w:r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  <w:r w:rsidR="004E07DD">
        <w:t xml:space="preserve"> </w:t>
      </w:r>
      <w:r w:rsidR="00922349">
        <w:t xml:space="preserve">Для </w:t>
      </w:r>
      <w:r w:rsidR="00634C78" w:rsidRPr="003900CD">
        <w:t xml:space="preserve">определения   </w:t>
      </w:r>
      <w:r w:rsidR="00922349" w:rsidRPr="003900CD">
        <w:t>фактическо</w:t>
      </w:r>
      <w:r w:rsidR="00634C78" w:rsidRPr="003900CD">
        <w:t>й</w:t>
      </w:r>
      <w:r w:rsidR="00922349" w:rsidRPr="003900CD">
        <w:t xml:space="preserve"> </w:t>
      </w:r>
      <w:r w:rsidR="004E07DD" w:rsidRPr="003900CD">
        <w:t xml:space="preserve"> стоимос</w:t>
      </w:r>
      <w:r w:rsidR="009A547D" w:rsidRPr="003900CD">
        <w:t xml:space="preserve">ти работ </w:t>
      </w:r>
      <w:r w:rsidR="006761F3" w:rsidRPr="003900CD">
        <w:t xml:space="preserve">необходимо </w:t>
      </w:r>
      <w:r w:rsidR="009A547D" w:rsidRPr="003900CD">
        <w:t>уточнить</w:t>
      </w:r>
      <w:r w:rsidR="00634C78" w:rsidRPr="003900CD">
        <w:t xml:space="preserve"> и согласовать с руководством </w:t>
      </w:r>
      <w:r w:rsidR="003900CD" w:rsidRPr="003900CD">
        <w:t xml:space="preserve">Петрозаводской </w:t>
      </w:r>
      <w:r w:rsidR="00634C78" w:rsidRPr="003900CD">
        <w:t>ТЭЦ</w:t>
      </w:r>
      <w:r w:rsidR="009A547D" w:rsidRPr="003900CD">
        <w:t xml:space="preserve"> </w:t>
      </w:r>
      <w:r w:rsidR="005F4F89" w:rsidRPr="003900CD">
        <w:t xml:space="preserve">объём работ непосредственно </w:t>
      </w:r>
      <w:r w:rsidR="001809F4" w:rsidRPr="003900CD">
        <w:t>на П</w:t>
      </w:r>
      <w:r w:rsidR="006A33B6" w:rsidRPr="003900CD">
        <w:t>етрозаводской</w:t>
      </w:r>
      <w:r w:rsidR="001809F4" w:rsidRPr="003900CD">
        <w:t xml:space="preserve"> ТЭЦ</w:t>
      </w:r>
      <w:r w:rsidR="00634C78" w:rsidRPr="003900CD">
        <w:t>,</w:t>
      </w:r>
      <w:r w:rsidR="001809F4" w:rsidRPr="003900CD">
        <w:t xml:space="preserve"> </w:t>
      </w:r>
      <w:r w:rsidR="005F4F89" w:rsidRPr="003900CD">
        <w:t>с</w:t>
      </w:r>
      <w:r w:rsidR="001809F4" w:rsidRPr="003900CD">
        <w:t xml:space="preserve"> обязательным</w:t>
      </w:r>
      <w:r w:rsidR="005F4F89" w:rsidRPr="003900CD">
        <w:t xml:space="preserve"> выездом</w:t>
      </w:r>
      <w:r w:rsidR="001809F4" w:rsidRPr="003900CD">
        <w:t xml:space="preserve"> специалистов организации на место</w:t>
      </w:r>
      <w:r w:rsidR="009A547D" w:rsidRPr="003900CD">
        <w:t>.</w:t>
      </w:r>
    </w:p>
    <w:p w:rsidR="00AC5A97" w:rsidRDefault="00AC5A97" w:rsidP="00226AE4">
      <w:pPr>
        <w:suppressAutoHyphens/>
        <w:jc w:val="both"/>
      </w:pPr>
    </w:p>
    <w:p w:rsidR="00AC5A97" w:rsidRDefault="00531FA8" w:rsidP="00531FA8">
      <w:pPr>
        <w:numPr>
          <w:ilvl w:val="0"/>
          <w:numId w:val="7"/>
        </w:numPr>
        <w:tabs>
          <w:tab w:val="num" w:pos="284"/>
        </w:tabs>
        <w:suppressAutoHyphens/>
        <w:ind w:left="284" w:hanging="142"/>
        <w:jc w:val="both"/>
        <w:rPr>
          <w:b/>
        </w:rPr>
      </w:pPr>
      <w:r>
        <w:rPr>
          <w:b/>
        </w:rPr>
        <w:t xml:space="preserve"> </w:t>
      </w:r>
      <w:r w:rsidR="00AC5A97">
        <w:rPr>
          <w:b/>
        </w:rPr>
        <w:t>Требования к выполнению работ.</w:t>
      </w:r>
    </w:p>
    <w:p w:rsidR="00AC5A97" w:rsidRPr="00226AE4" w:rsidRDefault="00AC5A97" w:rsidP="00226AE4">
      <w:pPr>
        <w:pStyle w:val="a8"/>
        <w:tabs>
          <w:tab w:val="num" w:pos="798"/>
        </w:tabs>
        <w:suppressAutoHyphens/>
        <w:spacing w:after="0"/>
        <w:ind w:firstLine="540"/>
      </w:pPr>
    </w:p>
    <w:tbl>
      <w:tblPr>
        <w:tblW w:w="100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9498"/>
      </w:tblGrid>
      <w:tr w:rsidR="008537A0" w:rsidRPr="00605E6C" w:rsidTr="00AC1A4E">
        <w:trPr>
          <w:cantSplit/>
          <w:trHeight w:val="276"/>
        </w:trPr>
        <w:tc>
          <w:tcPr>
            <w:tcW w:w="534" w:type="dxa"/>
            <w:vMerge w:val="restart"/>
          </w:tcPr>
          <w:p w:rsidR="008537A0" w:rsidRPr="000D7E3B" w:rsidRDefault="008537A0" w:rsidP="00784B5D">
            <w:pPr>
              <w:tabs>
                <w:tab w:val="left" w:pos="7040"/>
                <w:tab w:val="left" w:pos="8000"/>
                <w:tab w:val="left" w:pos="10909"/>
              </w:tabs>
              <w:jc w:val="center"/>
              <w:rPr>
                <w:b/>
                <w:lang w:val="en-US"/>
              </w:rPr>
            </w:pPr>
            <w:r w:rsidRPr="000D7E3B">
              <w:rPr>
                <w:b/>
              </w:rPr>
              <w:t xml:space="preserve">№ </w:t>
            </w:r>
            <w:proofErr w:type="spellStart"/>
            <w:r w:rsidRPr="000D7E3B">
              <w:rPr>
                <w:b/>
              </w:rPr>
              <w:t>пп</w:t>
            </w:r>
            <w:proofErr w:type="spellEnd"/>
          </w:p>
        </w:tc>
        <w:tc>
          <w:tcPr>
            <w:tcW w:w="9498" w:type="dxa"/>
            <w:vMerge w:val="restart"/>
            <w:vAlign w:val="center"/>
          </w:tcPr>
          <w:p w:rsidR="008537A0" w:rsidRPr="000E11D4" w:rsidRDefault="00C72098" w:rsidP="000E11D4">
            <w:pPr>
              <w:tabs>
                <w:tab w:val="left" w:pos="7040"/>
                <w:tab w:val="left" w:pos="8000"/>
                <w:tab w:val="left" w:pos="10909"/>
              </w:tabs>
              <w:jc w:val="center"/>
              <w:rPr>
                <w:b/>
              </w:rPr>
            </w:pPr>
            <w:r>
              <w:rPr>
                <w:b/>
              </w:rPr>
              <w:t>Содержание требований</w:t>
            </w:r>
          </w:p>
        </w:tc>
      </w:tr>
      <w:tr w:rsidR="008537A0" w:rsidRPr="00605E6C" w:rsidTr="00AC1A4E">
        <w:trPr>
          <w:cantSplit/>
          <w:trHeight w:val="276"/>
        </w:trPr>
        <w:tc>
          <w:tcPr>
            <w:tcW w:w="534" w:type="dxa"/>
            <w:vMerge/>
          </w:tcPr>
          <w:p w:rsidR="008537A0" w:rsidRPr="000D7E3B" w:rsidRDefault="008537A0" w:rsidP="00784B5D">
            <w:pPr>
              <w:tabs>
                <w:tab w:val="left" w:pos="7040"/>
                <w:tab w:val="left" w:pos="8000"/>
                <w:tab w:val="left" w:pos="10909"/>
              </w:tabs>
              <w:jc w:val="center"/>
              <w:rPr>
                <w:b/>
              </w:rPr>
            </w:pPr>
          </w:p>
        </w:tc>
        <w:tc>
          <w:tcPr>
            <w:tcW w:w="9498" w:type="dxa"/>
            <w:vMerge/>
          </w:tcPr>
          <w:p w:rsidR="008537A0" w:rsidRPr="000D7E3B" w:rsidRDefault="008537A0" w:rsidP="00784B5D">
            <w:pPr>
              <w:tabs>
                <w:tab w:val="left" w:pos="7040"/>
                <w:tab w:val="left" w:pos="8000"/>
                <w:tab w:val="left" w:pos="10909"/>
              </w:tabs>
              <w:jc w:val="center"/>
              <w:rPr>
                <w:b/>
              </w:rPr>
            </w:pPr>
          </w:p>
        </w:tc>
      </w:tr>
      <w:tr w:rsidR="00160CD6" w:rsidRPr="00605E6C" w:rsidTr="00D635BB">
        <w:trPr>
          <w:trHeight w:val="203"/>
        </w:trPr>
        <w:tc>
          <w:tcPr>
            <w:tcW w:w="10032" w:type="dxa"/>
            <w:gridSpan w:val="2"/>
            <w:vAlign w:val="center"/>
          </w:tcPr>
          <w:p w:rsidR="00160CD6" w:rsidRPr="000D7E3B" w:rsidRDefault="0049072F" w:rsidP="000E11D4">
            <w:pPr>
              <w:rPr>
                <w:b/>
              </w:rPr>
            </w:pPr>
            <w:r>
              <w:rPr>
                <w:b/>
              </w:rPr>
              <w:t>Требования к исполнителю</w:t>
            </w:r>
            <w:r w:rsidR="00160CD6" w:rsidRPr="000D7E3B">
              <w:rPr>
                <w:b/>
              </w:rPr>
              <w:t>:</w:t>
            </w:r>
          </w:p>
        </w:tc>
      </w:tr>
      <w:tr w:rsidR="0049072F" w:rsidRPr="00605E6C" w:rsidTr="00531FA8">
        <w:trPr>
          <w:trHeight w:val="266"/>
        </w:trPr>
        <w:tc>
          <w:tcPr>
            <w:tcW w:w="534" w:type="dxa"/>
          </w:tcPr>
          <w:p w:rsidR="0049072F" w:rsidRPr="000D7E3B" w:rsidRDefault="0049072F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49072F" w:rsidRPr="000D7E3B" w:rsidRDefault="0049072F" w:rsidP="001941C1">
            <w:pPr>
              <w:jc w:val="both"/>
            </w:pPr>
            <w:r w:rsidRPr="002B48AF">
              <w:rPr>
                <w:sz w:val="22"/>
                <w:szCs w:val="22"/>
              </w:rPr>
              <w:t xml:space="preserve">Работа организации на рынке оказания услуг </w:t>
            </w:r>
            <w:r w:rsidR="001941C1">
              <w:rPr>
                <w:sz w:val="22"/>
                <w:szCs w:val="22"/>
              </w:rPr>
              <w:t xml:space="preserve">по </w:t>
            </w:r>
            <w:r w:rsidRPr="002B48AF">
              <w:rPr>
                <w:sz w:val="22"/>
                <w:szCs w:val="22"/>
              </w:rPr>
              <w:t xml:space="preserve"> </w:t>
            </w:r>
            <w:r w:rsidR="00895C72">
              <w:rPr>
                <w:sz w:val="22"/>
                <w:szCs w:val="22"/>
              </w:rPr>
              <w:t>аттестации рабочих мест по условиям труда</w:t>
            </w:r>
            <w:r w:rsidRPr="002B48AF">
              <w:rPr>
                <w:sz w:val="22"/>
                <w:szCs w:val="22"/>
              </w:rPr>
              <w:t xml:space="preserve"> не менее 3-х лет</w:t>
            </w:r>
            <w:r w:rsidR="00895C72">
              <w:rPr>
                <w:sz w:val="22"/>
                <w:szCs w:val="22"/>
              </w:rPr>
              <w:t>, желательно опыт работы на предприятиях электроэнергетики</w:t>
            </w:r>
            <w:r w:rsidRPr="002B48AF">
              <w:rPr>
                <w:sz w:val="22"/>
                <w:szCs w:val="22"/>
              </w:rPr>
              <w:t>.</w:t>
            </w:r>
          </w:p>
        </w:tc>
      </w:tr>
      <w:tr w:rsidR="0049072F" w:rsidRPr="00605E6C" w:rsidTr="00185D2B">
        <w:trPr>
          <w:trHeight w:val="809"/>
        </w:trPr>
        <w:tc>
          <w:tcPr>
            <w:tcW w:w="534" w:type="dxa"/>
          </w:tcPr>
          <w:p w:rsidR="0049072F" w:rsidRPr="000D7E3B" w:rsidRDefault="0049072F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49072F" w:rsidRPr="00185D2B" w:rsidRDefault="0049072F" w:rsidP="00975D04">
            <w:pPr>
              <w:ind w:hanging="15"/>
              <w:jc w:val="both"/>
            </w:pPr>
            <w:r w:rsidRPr="00185D2B">
              <w:rPr>
                <w:sz w:val="22"/>
                <w:szCs w:val="22"/>
              </w:rPr>
              <w:t xml:space="preserve">Наличие в составе организации испытательной лаборатории, аккредитованной </w:t>
            </w:r>
            <w:r w:rsidR="00AB0259" w:rsidRPr="00185D2B">
              <w:rPr>
                <w:sz w:val="22"/>
                <w:szCs w:val="22"/>
              </w:rPr>
              <w:t>на проведение и</w:t>
            </w:r>
            <w:r w:rsidR="00AB0259" w:rsidRPr="00185D2B">
              <w:rPr>
                <w:sz w:val="22"/>
                <w:szCs w:val="22"/>
              </w:rPr>
              <w:t>з</w:t>
            </w:r>
            <w:r w:rsidR="00AB0259" w:rsidRPr="00185D2B">
              <w:rPr>
                <w:sz w:val="22"/>
                <w:szCs w:val="22"/>
              </w:rPr>
              <w:t xml:space="preserve">мерений параметров вредных и опасных производственных факторов </w:t>
            </w:r>
            <w:r w:rsidRPr="00185D2B">
              <w:rPr>
                <w:sz w:val="22"/>
                <w:szCs w:val="22"/>
              </w:rPr>
              <w:t>в установленном порядке в Системе сертификации работ по охране труда в организациях (ССОТ)</w:t>
            </w:r>
            <w:r w:rsidR="00AB0259" w:rsidRPr="00185D2B">
              <w:rPr>
                <w:sz w:val="22"/>
                <w:szCs w:val="22"/>
              </w:rPr>
              <w:t>.</w:t>
            </w:r>
            <w:r w:rsidR="000F03AA">
              <w:rPr>
                <w:sz w:val="22"/>
                <w:szCs w:val="22"/>
              </w:rPr>
              <w:t xml:space="preserve"> </w:t>
            </w:r>
          </w:p>
        </w:tc>
      </w:tr>
      <w:tr w:rsidR="0049072F" w:rsidRPr="00605E6C" w:rsidTr="00531FA8">
        <w:trPr>
          <w:trHeight w:val="525"/>
        </w:trPr>
        <w:tc>
          <w:tcPr>
            <w:tcW w:w="534" w:type="dxa"/>
          </w:tcPr>
          <w:p w:rsidR="0049072F" w:rsidRPr="000D7E3B" w:rsidRDefault="0049072F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95C72" w:rsidRPr="002B48AF" w:rsidRDefault="00AB0259" w:rsidP="00DA60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Область аккредитации испытательной лаборатории должна включать все имеющиеся на рабочих</w:t>
            </w:r>
            <w:r w:rsidR="000D1346">
              <w:rPr>
                <w:sz w:val="22"/>
                <w:szCs w:val="22"/>
              </w:rPr>
              <w:t xml:space="preserve"> местах Петрозаводской ТЭЦ</w:t>
            </w:r>
            <w:r>
              <w:rPr>
                <w:sz w:val="22"/>
                <w:szCs w:val="22"/>
              </w:rPr>
              <w:t xml:space="preserve"> вредные и (или) опасные производственные факторы (физические, химические), тяжесть и напряженность трудового процесса</w:t>
            </w:r>
            <w:r w:rsidR="00895C72">
              <w:rPr>
                <w:sz w:val="22"/>
                <w:szCs w:val="22"/>
              </w:rPr>
              <w:t>, о</w:t>
            </w:r>
            <w:r>
              <w:rPr>
                <w:sz w:val="22"/>
                <w:szCs w:val="22"/>
              </w:rPr>
              <w:t xml:space="preserve">беспеченность </w:t>
            </w:r>
            <w:r w:rsidR="00895C72">
              <w:rPr>
                <w:sz w:val="22"/>
                <w:szCs w:val="22"/>
              </w:rPr>
              <w:t xml:space="preserve">СИЗ, </w:t>
            </w:r>
            <w:proofErr w:type="spellStart"/>
            <w:r w:rsidRPr="003C255D">
              <w:rPr>
                <w:sz w:val="22"/>
                <w:szCs w:val="22"/>
              </w:rPr>
              <w:t>травмоопа</w:t>
            </w:r>
            <w:r w:rsidRPr="003C255D">
              <w:rPr>
                <w:sz w:val="22"/>
                <w:szCs w:val="22"/>
              </w:rPr>
              <w:t>с</w:t>
            </w:r>
            <w:r w:rsidRPr="003C255D">
              <w:rPr>
                <w:sz w:val="22"/>
                <w:szCs w:val="22"/>
              </w:rPr>
              <w:t>ность</w:t>
            </w:r>
            <w:proofErr w:type="spellEnd"/>
            <w:r w:rsidR="00F57891" w:rsidRPr="003C255D">
              <w:rPr>
                <w:sz w:val="22"/>
                <w:szCs w:val="22"/>
              </w:rPr>
              <w:t xml:space="preserve"> (Приложение №1 «Предварительный перечень рабочих мест, подлежащих аттестации раб</w:t>
            </w:r>
            <w:r w:rsidR="00F57891" w:rsidRPr="003C255D">
              <w:rPr>
                <w:sz w:val="22"/>
                <w:szCs w:val="22"/>
              </w:rPr>
              <w:t>о</w:t>
            </w:r>
            <w:r w:rsidR="000D1346" w:rsidRPr="003C255D">
              <w:rPr>
                <w:sz w:val="22"/>
                <w:szCs w:val="22"/>
              </w:rPr>
              <w:t>чих мест на Петрозаводской ТЭЦ</w:t>
            </w:r>
            <w:r w:rsidR="00F57891" w:rsidRPr="003C255D">
              <w:rPr>
                <w:sz w:val="22"/>
                <w:szCs w:val="22"/>
              </w:rPr>
              <w:t>»).</w:t>
            </w:r>
          </w:p>
        </w:tc>
      </w:tr>
      <w:tr w:rsidR="006B76A6" w:rsidRPr="00605E6C" w:rsidTr="00AC1A4E">
        <w:trPr>
          <w:trHeight w:val="501"/>
        </w:trPr>
        <w:tc>
          <w:tcPr>
            <w:tcW w:w="534" w:type="dxa"/>
          </w:tcPr>
          <w:p w:rsidR="006B76A6" w:rsidRPr="000D7E3B" w:rsidRDefault="006B76A6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95C72" w:rsidRPr="002B48AF" w:rsidRDefault="00AB0259" w:rsidP="004907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Испытательное оборудование должно быть </w:t>
            </w:r>
            <w:proofErr w:type="spellStart"/>
            <w:r>
              <w:rPr>
                <w:sz w:val="22"/>
                <w:szCs w:val="22"/>
              </w:rPr>
              <w:t>метрологически</w:t>
            </w:r>
            <w:proofErr w:type="spellEnd"/>
            <w:r>
              <w:rPr>
                <w:sz w:val="22"/>
                <w:szCs w:val="22"/>
              </w:rPr>
              <w:t xml:space="preserve"> аттестовано, средства измерения должны иметь действующие свидетельства о поверке.</w:t>
            </w:r>
          </w:p>
        </w:tc>
      </w:tr>
      <w:tr w:rsidR="00AB0259" w:rsidRPr="00605E6C" w:rsidTr="00AC1A4E">
        <w:trPr>
          <w:trHeight w:val="501"/>
        </w:trPr>
        <w:tc>
          <w:tcPr>
            <w:tcW w:w="534" w:type="dxa"/>
          </w:tcPr>
          <w:p w:rsidR="00AB0259" w:rsidRPr="000D7E3B" w:rsidRDefault="00AB0259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95C72" w:rsidRDefault="00AB0259" w:rsidP="00895C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Представители аттестующей организации (члены аттестационной комиссии)  должны пройти подготовку по общим вопросам</w:t>
            </w:r>
            <w:r w:rsidR="00895C72">
              <w:rPr>
                <w:sz w:val="22"/>
                <w:szCs w:val="22"/>
              </w:rPr>
              <w:t xml:space="preserve"> аттестации рабочих мест по условиям труда в организациях, уполномоченных на этот вид обучения в установленном порядке.</w:t>
            </w:r>
          </w:p>
        </w:tc>
      </w:tr>
      <w:tr w:rsidR="0049072F" w:rsidRPr="00605E6C" w:rsidTr="00D635BB">
        <w:trPr>
          <w:trHeight w:val="146"/>
        </w:trPr>
        <w:tc>
          <w:tcPr>
            <w:tcW w:w="10032" w:type="dxa"/>
            <w:gridSpan w:val="2"/>
            <w:vAlign w:val="center"/>
          </w:tcPr>
          <w:p w:rsidR="0049072F" w:rsidRPr="000D7E3B" w:rsidRDefault="0049072F" w:rsidP="0049072F">
            <w:pPr>
              <w:ind w:firstLine="42"/>
            </w:pPr>
            <w:r w:rsidRPr="000D7E3B">
              <w:rPr>
                <w:b/>
              </w:rPr>
              <w:t>Работы</w:t>
            </w:r>
            <w:r w:rsidR="00C72098">
              <w:rPr>
                <w:b/>
              </w:rPr>
              <w:t xml:space="preserve"> выполнение которых обязательно</w:t>
            </w:r>
            <w:r w:rsidRPr="000D7E3B">
              <w:rPr>
                <w:b/>
              </w:rPr>
              <w:t>:</w:t>
            </w:r>
          </w:p>
        </w:tc>
      </w:tr>
      <w:tr w:rsidR="008537A0" w:rsidRPr="00605E6C" w:rsidTr="00AC1A4E">
        <w:trPr>
          <w:trHeight w:val="970"/>
        </w:trPr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49072F" w:rsidRDefault="008537A0" w:rsidP="00634C78">
            <w:pPr>
              <w:ind w:hanging="15"/>
              <w:jc w:val="both"/>
              <w:rPr>
                <w:sz w:val="22"/>
                <w:szCs w:val="22"/>
              </w:rPr>
            </w:pPr>
            <w:r w:rsidRPr="0049072F">
              <w:rPr>
                <w:sz w:val="22"/>
                <w:szCs w:val="22"/>
              </w:rPr>
              <w:t xml:space="preserve">Составление совместно со специалистами </w:t>
            </w:r>
            <w:r w:rsidR="00FB5EFB">
              <w:rPr>
                <w:sz w:val="22"/>
                <w:szCs w:val="22"/>
              </w:rPr>
              <w:t>Петрозаводской ТЭЦ</w:t>
            </w:r>
            <w:r w:rsidRPr="0049072F">
              <w:rPr>
                <w:sz w:val="22"/>
                <w:szCs w:val="22"/>
              </w:rPr>
              <w:t xml:space="preserve"> «Перечня основных рабочих мест (рабочих зон, отметок</w:t>
            </w:r>
            <w:r w:rsidR="00922349">
              <w:rPr>
                <w:color w:val="FF0000"/>
                <w:sz w:val="22"/>
                <w:szCs w:val="22"/>
              </w:rPr>
              <w:t xml:space="preserve"> </w:t>
            </w:r>
            <w:r w:rsidR="00922349" w:rsidRPr="00BB1C7F">
              <w:rPr>
                <w:sz w:val="22"/>
                <w:szCs w:val="22"/>
              </w:rPr>
              <w:t>и т.п.</w:t>
            </w:r>
            <w:r w:rsidRPr="00BB1C7F">
              <w:rPr>
                <w:sz w:val="22"/>
                <w:szCs w:val="22"/>
              </w:rPr>
              <w:t>)</w:t>
            </w:r>
            <w:r w:rsidRPr="0049072F">
              <w:rPr>
                <w:sz w:val="22"/>
                <w:szCs w:val="22"/>
              </w:rPr>
              <w:t xml:space="preserve"> в производственных участках, в отделах и службах</w:t>
            </w:r>
            <w:r w:rsidR="00D635BB">
              <w:rPr>
                <w:sz w:val="22"/>
                <w:szCs w:val="22"/>
              </w:rPr>
              <w:t xml:space="preserve"> организацио</w:t>
            </w:r>
            <w:r w:rsidR="00D635BB">
              <w:rPr>
                <w:sz w:val="22"/>
                <w:szCs w:val="22"/>
              </w:rPr>
              <w:t>н</w:t>
            </w:r>
            <w:r w:rsidR="00D635BB">
              <w:rPr>
                <w:sz w:val="22"/>
                <w:szCs w:val="22"/>
              </w:rPr>
              <w:t>ных единиц и управле</w:t>
            </w:r>
            <w:r w:rsidR="00FB5EFB">
              <w:rPr>
                <w:sz w:val="22"/>
                <w:szCs w:val="22"/>
              </w:rPr>
              <w:t>ния Петрозаводской ТЭЦ</w:t>
            </w:r>
            <w:r w:rsidRPr="0049072F">
              <w:rPr>
                <w:sz w:val="22"/>
                <w:szCs w:val="22"/>
              </w:rPr>
              <w:t>», в которых</w:t>
            </w:r>
            <w:r w:rsidR="00922349">
              <w:rPr>
                <w:sz w:val="22"/>
                <w:szCs w:val="22"/>
              </w:rPr>
              <w:t xml:space="preserve"> </w:t>
            </w:r>
            <w:r w:rsidRPr="0049072F">
              <w:rPr>
                <w:sz w:val="22"/>
                <w:szCs w:val="22"/>
              </w:rPr>
              <w:t>производится наблюдение, контроль, осмотр, техническ</w:t>
            </w:r>
            <w:r w:rsidR="000D7E3B" w:rsidRPr="0049072F">
              <w:rPr>
                <w:sz w:val="22"/>
                <w:szCs w:val="22"/>
              </w:rPr>
              <w:t>ое обслуживание, ремонтные и другие</w:t>
            </w:r>
            <w:r w:rsidRPr="0049072F">
              <w:rPr>
                <w:sz w:val="22"/>
                <w:szCs w:val="22"/>
              </w:rPr>
              <w:t xml:space="preserve"> работы.</w:t>
            </w:r>
          </w:p>
        </w:tc>
      </w:tr>
      <w:tr w:rsidR="008537A0" w:rsidRPr="00605E6C" w:rsidTr="00AC1A4E">
        <w:trPr>
          <w:trHeight w:val="358"/>
        </w:trPr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BB1C7F" w:rsidRDefault="00922349" w:rsidP="00F77710">
            <w:pPr>
              <w:ind w:hanging="15"/>
              <w:jc w:val="both"/>
              <w:rPr>
                <w:sz w:val="22"/>
                <w:szCs w:val="22"/>
              </w:rPr>
            </w:pPr>
            <w:r w:rsidRPr="00BB1C7F">
              <w:rPr>
                <w:sz w:val="22"/>
                <w:szCs w:val="22"/>
              </w:rPr>
              <w:t>До выполнения фактических работ по аттестации</w:t>
            </w:r>
            <w:r w:rsidR="00B9665B" w:rsidRPr="00BB1C7F">
              <w:rPr>
                <w:sz w:val="22"/>
                <w:szCs w:val="22"/>
              </w:rPr>
              <w:t xml:space="preserve"> рабочих мест</w:t>
            </w:r>
            <w:r w:rsidRPr="00BB1C7F">
              <w:rPr>
                <w:sz w:val="22"/>
                <w:szCs w:val="22"/>
              </w:rPr>
              <w:t xml:space="preserve">, </w:t>
            </w:r>
            <w:r w:rsidR="00B9665B" w:rsidRPr="00BB1C7F">
              <w:rPr>
                <w:sz w:val="22"/>
                <w:szCs w:val="22"/>
              </w:rPr>
              <w:t>и</w:t>
            </w:r>
            <w:r w:rsidRPr="00BB1C7F">
              <w:rPr>
                <w:sz w:val="22"/>
                <w:szCs w:val="22"/>
              </w:rPr>
              <w:t>сполнитель обязан</w:t>
            </w:r>
            <w:r w:rsidR="00507130">
              <w:rPr>
                <w:sz w:val="22"/>
                <w:szCs w:val="22"/>
              </w:rPr>
              <w:t xml:space="preserve"> на основании штатного расписания</w:t>
            </w:r>
            <w:r w:rsidR="00FE3BC5">
              <w:rPr>
                <w:sz w:val="22"/>
                <w:szCs w:val="22"/>
              </w:rPr>
              <w:t xml:space="preserve"> и </w:t>
            </w:r>
            <w:r w:rsidR="0070689E">
              <w:rPr>
                <w:sz w:val="22"/>
                <w:szCs w:val="22"/>
              </w:rPr>
              <w:t xml:space="preserve">выездного </w:t>
            </w:r>
            <w:r w:rsidR="00FE3BC5">
              <w:rPr>
                <w:sz w:val="22"/>
                <w:szCs w:val="22"/>
              </w:rPr>
              <w:t>обследования рабочих мест</w:t>
            </w:r>
            <w:r w:rsidRPr="00BB1C7F">
              <w:rPr>
                <w:sz w:val="22"/>
                <w:szCs w:val="22"/>
              </w:rPr>
              <w:t xml:space="preserve"> с</w:t>
            </w:r>
            <w:r w:rsidR="008537A0" w:rsidRPr="00BB1C7F">
              <w:rPr>
                <w:sz w:val="22"/>
                <w:szCs w:val="22"/>
              </w:rPr>
              <w:t>остав</w:t>
            </w:r>
            <w:r w:rsidRPr="00BB1C7F">
              <w:rPr>
                <w:sz w:val="22"/>
                <w:szCs w:val="22"/>
              </w:rPr>
              <w:t>ить и согласовать с руково</w:t>
            </w:r>
            <w:r w:rsidRPr="00BB1C7F">
              <w:rPr>
                <w:sz w:val="22"/>
                <w:szCs w:val="22"/>
              </w:rPr>
              <w:t>д</w:t>
            </w:r>
            <w:r w:rsidRPr="00BB1C7F">
              <w:rPr>
                <w:sz w:val="22"/>
                <w:szCs w:val="22"/>
              </w:rPr>
              <w:t>ством ТЭЦ</w:t>
            </w:r>
            <w:r w:rsidR="00B9665B" w:rsidRPr="00BB1C7F">
              <w:rPr>
                <w:sz w:val="22"/>
                <w:szCs w:val="22"/>
              </w:rPr>
              <w:t xml:space="preserve"> </w:t>
            </w:r>
            <w:r w:rsidR="00F77710" w:rsidRPr="00BB1C7F">
              <w:rPr>
                <w:sz w:val="22"/>
                <w:szCs w:val="22"/>
              </w:rPr>
              <w:t>итоговый</w:t>
            </w:r>
            <w:r w:rsidR="00634C78" w:rsidRPr="00BB1C7F">
              <w:rPr>
                <w:sz w:val="22"/>
                <w:szCs w:val="22"/>
              </w:rPr>
              <w:t xml:space="preserve"> </w:t>
            </w:r>
            <w:r w:rsidR="008537A0" w:rsidRPr="00BB1C7F">
              <w:rPr>
                <w:sz w:val="22"/>
                <w:szCs w:val="22"/>
              </w:rPr>
              <w:t>«Переч</w:t>
            </w:r>
            <w:r w:rsidR="00B9665B" w:rsidRPr="00BB1C7F">
              <w:rPr>
                <w:sz w:val="22"/>
                <w:szCs w:val="22"/>
              </w:rPr>
              <w:t>е</w:t>
            </w:r>
            <w:r w:rsidR="008537A0" w:rsidRPr="00BB1C7F">
              <w:rPr>
                <w:sz w:val="22"/>
                <w:szCs w:val="22"/>
              </w:rPr>
              <w:t>н</w:t>
            </w:r>
            <w:r w:rsidRPr="00BB1C7F">
              <w:rPr>
                <w:sz w:val="22"/>
                <w:szCs w:val="22"/>
              </w:rPr>
              <w:t>ь</w:t>
            </w:r>
            <w:r w:rsidR="008537A0" w:rsidRPr="00BB1C7F">
              <w:rPr>
                <w:sz w:val="22"/>
                <w:szCs w:val="22"/>
              </w:rPr>
              <w:t xml:space="preserve"> рабочих мест </w:t>
            </w:r>
            <w:r w:rsidR="00073015" w:rsidRPr="00BB1C7F">
              <w:rPr>
                <w:sz w:val="22"/>
                <w:szCs w:val="22"/>
              </w:rPr>
              <w:t>(</w:t>
            </w:r>
            <w:r w:rsidR="008537A0" w:rsidRPr="00BB1C7F">
              <w:rPr>
                <w:sz w:val="22"/>
                <w:szCs w:val="22"/>
              </w:rPr>
              <w:t xml:space="preserve">профессий, должностей), подлежащих аттестации </w:t>
            </w:r>
            <w:r w:rsidR="00E27A04" w:rsidRPr="00BB1C7F">
              <w:rPr>
                <w:sz w:val="22"/>
                <w:szCs w:val="22"/>
              </w:rPr>
              <w:t xml:space="preserve"> </w:t>
            </w:r>
            <w:r w:rsidR="00D635BB" w:rsidRPr="00BB1C7F">
              <w:rPr>
                <w:sz w:val="22"/>
                <w:szCs w:val="22"/>
              </w:rPr>
              <w:t xml:space="preserve">на </w:t>
            </w:r>
            <w:r w:rsidR="00FB5EFB" w:rsidRPr="00BB1C7F">
              <w:rPr>
                <w:sz w:val="22"/>
                <w:szCs w:val="22"/>
              </w:rPr>
              <w:t>Петрозаводской ТЭЦ</w:t>
            </w:r>
            <w:r w:rsidR="008537A0" w:rsidRPr="00BB1C7F">
              <w:rPr>
                <w:sz w:val="22"/>
                <w:szCs w:val="22"/>
              </w:rPr>
              <w:t>», с учетом аналогичных по характеру и условиям труда рабочих мест (профессий, должностей). Для каждого рабочего места в перечне должны быть указаны рабочие зоны, входящие в маршрут следования работника и относительное время пребывания работника в этих зонах.</w:t>
            </w:r>
          </w:p>
        </w:tc>
      </w:tr>
      <w:tr w:rsidR="008537A0" w:rsidRPr="00605E6C" w:rsidTr="00AC1A4E"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BB1C7F" w:rsidRDefault="00B9665B" w:rsidP="0070689E">
            <w:pPr>
              <w:ind w:hanging="15"/>
              <w:jc w:val="both"/>
              <w:rPr>
                <w:sz w:val="22"/>
                <w:szCs w:val="22"/>
              </w:rPr>
            </w:pPr>
            <w:r w:rsidRPr="00BB1C7F">
              <w:rPr>
                <w:sz w:val="22"/>
                <w:szCs w:val="22"/>
              </w:rPr>
              <w:t>До выполнения фактических работ по аттестации рабочих мест, исполнитель обязан</w:t>
            </w:r>
            <w:r w:rsidR="0070689E">
              <w:rPr>
                <w:sz w:val="22"/>
                <w:szCs w:val="22"/>
              </w:rPr>
              <w:t xml:space="preserve"> по результ</w:t>
            </w:r>
            <w:r w:rsidR="0070689E">
              <w:rPr>
                <w:sz w:val="22"/>
                <w:szCs w:val="22"/>
              </w:rPr>
              <w:t>а</w:t>
            </w:r>
            <w:r w:rsidR="0070689E">
              <w:rPr>
                <w:sz w:val="22"/>
                <w:szCs w:val="22"/>
              </w:rPr>
              <w:t>там выездного обследования</w:t>
            </w:r>
            <w:r w:rsidRPr="00BB1C7F">
              <w:rPr>
                <w:sz w:val="22"/>
                <w:szCs w:val="22"/>
              </w:rPr>
              <w:t xml:space="preserve"> составить</w:t>
            </w:r>
            <w:r w:rsidR="00ED568F" w:rsidRPr="00BB1C7F">
              <w:rPr>
                <w:sz w:val="22"/>
                <w:szCs w:val="22"/>
              </w:rPr>
              <w:t xml:space="preserve"> и</w:t>
            </w:r>
            <w:r w:rsidRPr="00BB1C7F">
              <w:rPr>
                <w:sz w:val="22"/>
                <w:szCs w:val="22"/>
              </w:rPr>
              <w:t xml:space="preserve"> </w:t>
            </w:r>
            <w:r w:rsidR="00ED568F" w:rsidRPr="00BB1C7F">
              <w:rPr>
                <w:sz w:val="22"/>
                <w:szCs w:val="22"/>
              </w:rPr>
              <w:t>согласовать с руководством ТЭЦ</w:t>
            </w:r>
            <w:r w:rsidR="00F77710" w:rsidRPr="00BB1C7F">
              <w:rPr>
                <w:sz w:val="22"/>
                <w:szCs w:val="22"/>
              </w:rPr>
              <w:t xml:space="preserve"> итоговый</w:t>
            </w:r>
            <w:r w:rsidR="008537A0" w:rsidRPr="00BB1C7F">
              <w:rPr>
                <w:sz w:val="22"/>
                <w:szCs w:val="22"/>
              </w:rPr>
              <w:t xml:space="preserve"> «Переч</w:t>
            </w:r>
            <w:r w:rsidRPr="00BB1C7F">
              <w:rPr>
                <w:sz w:val="22"/>
                <w:szCs w:val="22"/>
              </w:rPr>
              <w:t>е</w:t>
            </w:r>
            <w:r w:rsidR="008537A0" w:rsidRPr="00BB1C7F">
              <w:rPr>
                <w:sz w:val="22"/>
                <w:szCs w:val="22"/>
              </w:rPr>
              <w:t>н</w:t>
            </w:r>
            <w:r w:rsidRPr="00BB1C7F">
              <w:rPr>
                <w:sz w:val="22"/>
                <w:szCs w:val="22"/>
              </w:rPr>
              <w:t>ь</w:t>
            </w:r>
            <w:r w:rsidR="008537A0" w:rsidRPr="00BB1C7F">
              <w:rPr>
                <w:sz w:val="22"/>
                <w:szCs w:val="22"/>
              </w:rPr>
              <w:t xml:space="preserve"> опасных и вредных факторов производственной среды (физических, физиологических факторов, химиче</w:t>
            </w:r>
            <w:r w:rsidR="0068065C">
              <w:rPr>
                <w:sz w:val="22"/>
                <w:szCs w:val="22"/>
              </w:rPr>
              <w:t xml:space="preserve">ского фактора, </w:t>
            </w:r>
            <w:r w:rsidR="0068065C" w:rsidRPr="004F6BF9">
              <w:rPr>
                <w:sz w:val="22"/>
                <w:szCs w:val="22"/>
              </w:rPr>
              <w:t xml:space="preserve">фактора </w:t>
            </w:r>
            <w:proofErr w:type="spellStart"/>
            <w:r w:rsidR="0068065C" w:rsidRPr="004F6BF9">
              <w:rPr>
                <w:sz w:val="22"/>
                <w:szCs w:val="22"/>
              </w:rPr>
              <w:t>травмо</w:t>
            </w:r>
            <w:r w:rsidR="008537A0" w:rsidRPr="004F6BF9">
              <w:rPr>
                <w:sz w:val="22"/>
                <w:szCs w:val="22"/>
              </w:rPr>
              <w:t>опасности</w:t>
            </w:r>
            <w:proofErr w:type="spellEnd"/>
            <w:r w:rsidR="008537A0" w:rsidRPr="004F6BF9">
              <w:rPr>
                <w:sz w:val="22"/>
                <w:szCs w:val="22"/>
              </w:rPr>
              <w:t>) подлежащих</w:t>
            </w:r>
            <w:r w:rsidR="008537A0" w:rsidRPr="00BB1C7F">
              <w:rPr>
                <w:sz w:val="22"/>
                <w:szCs w:val="22"/>
              </w:rPr>
              <w:t xml:space="preserve"> оценке в рабочих зонах</w:t>
            </w:r>
            <w:r w:rsidR="00FA6485" w:rsidRPr="00BB1C7F">
              <w:rPr>
                <w:sz w:val="22"/>
                <w:szCs w:val="22"/>
              </w:rPr>
              <w:t>, на раб</w:t>
            </w:r>
            <w:r w:rsidR="00FA6485" w:rsidRPr="00BB1C7F">
              <w:rPr>
                <w:sz w:val="22"/>
                <w:szCs w:val="22"/>
              </w:rPr>
              <w:t>о</w:t>
            </w:r>
            <w:r w:rsidR="00FA6485" w:rsidRPr="00BB1C7F">
              <w:rPr>
                <w:sz w:val="22"/>
                <w:szCs w:val="22"/>
              </w:rPr>
              <w:t>чих местах</w:t>
            </w:r>
            <w:r w:rsidR="008537A0" w:rsidRPr="00BB1C7F">
              <w:rPr>
                <w:sz w:val="22"/>
                <w:szCs w:val="22"/>
              </w:rPr>
              <w:t>»</w:t>
            </w:r>
            <w:r w:rsidRPr="00BB1C7F">
              <w:rPr>
                <w:sz w:val="22"/>
                <w:szCs w:val="22"/>
              </w:rPr>
              <w:t>.</w:t>
            </w:r>
          </w:p>
        </w:tc>
      </w:tr>
      <w:tr w:rsidR="008537A0" w:rsidRPr="00605E6C" w:rsidTr="00AC1A4E"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BB1C7F" w:rsidRDefault="001941C1" w:rsidP="001941C1">
            <w:pPr>
              <w:ind w:hanging="15"/>
              <w:jc w:val="both"/>
              <w:rPr>
                <w:sz w:val="22"/>
                <w:szCs w:val="22"/>
              </w:rPr>
            </w:pPr>
            <w:r w:rsidRPr="00BB1C7F">
              <w:rPr>
                <w:sz w:val="22"/>
                <w:szCs w:val="22"/>
              </w:rPr>
              <w:t xml:space="preserve">Гигиеническая оценка фактического состояния условий труда на рабочих местах </w:t>
            </w:r>
            <w:r w:rsidR="00800124" w:rsidRPr="00BB1C7F">
              <w:rPr>
                <w:sz w:val="22"/>
                <w:szCs w:val="22"/>
              </w:rPr>
              <w:t>и рабочих зонах</w:t>
            </w:r>
            <w:r w:rsidR="00FA6485" w:rsidRPr="00BB1C7F">
              <w:rPr>
                <w:sz w:val="22"/>
                <w:szCs w:val="22"/>
              </w:rPr>
              <w:t xml:space="preserve"> </w:t>
            </w:r>
            <w:r w:rsidR="008537A0" w:rsidRPr="00BB1C7F">
              <w:rPr>
                <w:sz w:val="22"/>
                <w:szCs w:val="22"/>
              </w:rPr>
              <w:t>с оформлением протоколов инструментальны</w:t>
            </w:r>
            <w:r w:rsidR="00B14A51" w:rsidRPr="00BB1C7F">
              <w:rPr>
                <w:sz w:val="22"/>
                <w:szCs w:val="22"/>
              </w:rPr>
              <w:t>х измерений</w:t>
            </w:r>
            <w:r w:rsidRPr="00BB1C7F">
              <w:rPr>
                <w:sz w:val="22"/>
                <w:szCs w:val="22"/>
              </w:rPr>
              <w:t>.</w:t>
            </w:r>
          </w:p>
        </w:tc>
      </w:tr>
      <w:tr w:rsidR="008537A0" w:rsidRPr="00605E6C" w:rsidTr="00AC1A4E"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BB1C7F" w:rsidRDefault="008537A0" w:rsidP="00B14A51">
            <w:pPr>
              <w:ind w:hanging="15"/>
              <w:jc w:val="both"/>
              <w:rPr>
                <w:sz w:val="22"/>
                <w:szCs w:val="22"/>
              </w:rPr>
            </w:pPr>
            <w:r w:rsidRPr="00BB1C7F">
              <w:rPr>
                <w:sz w:val="22"/>
                <w:szCs w:val="22"/>
              </w:rPr>
              <w:t xml:space="preserve">Оценка </w:t>
            </w:r>
            <w:proofErr w:type="spellStart"/>
            <w:r w:rsidRPr="00BB1C7F">
              <w:rPr>
                <w:sz w:val="22"/>
                <w:szCs w:val="22"/>
              </w:rPr>
              <w:t>травмоопасности</w:t>
            </w:r>
            <w:proofErr w:type="spellEnd"/>
            <w:r w:rsidRPr="00BB1C7F">
              <w:rPr>
                <w:sz w:val="22"/>
                <w:szCs w:val="22"/>
              </w:rPr>
              <w:t xml:space="preserve"> рабочих мест (рабочих зон) с оформлением протоколов оценки для </w:t>
            </w:r>
            <w:r w:rsidR="00800124" w:rsidRPr="00BB1C7F">
              <w:rPr>
                <w:sz w:val="22"/>
                <w:szCs w:val="22"/>
              </w:rPr>
              <w:t>ка</w:t>
            </w:r>
            <w:r w:rsidR="00800124" w:rsidRPr="00BB1C7F">
              <w:rPr>
                <w:sz w:val="22"/>
                <w:szCs w:val="22"/>
              </w:rPr>
              <w:t>ж</w:t>
            </w:r>
            <w:r w:rsidR="00B14A51" w:rsidRPr="00BB1C7F">
              <w:rPr>
                <w:sz w:val="22"/>
                <w:szCs w:val="22"/>
              </w:rPr>
              <w:t>дого рабочего места,</w:t>
            </w:r>
            <w:r w:rsidR="004D08EC" w:rsidRPr="00BB1C7F">
              <w:rPr>
                <w:sz w:val="22"/>
                <w:szCs w:val="22"/>
              </w:rPr>
              <w:t xml:space="preserve"> </w:t>
            </w:r>
            <w:r w:rsidR="00800124" w:rsidRPr="00BB1C7F">
              <w:rPr>
                <w:sz w:val="22"/>
                <w:szCs w:val="22"/>
              </w:rPr>
              <w:t>рабочей зоны</w:t>
            </w:r>
            <w:r w:rsidR="00B14A51" w:rsidRPr="00BB1C7F">
              <w:rPr>
                <w:sz w:val="22"/>
                <w:szCs w:val="22"/>
              </w:rPr>
              <w:t>,</w:t>
            </w:r>
            <w:r w:rsidRPr="00BB1C7F">
              <w:rPr>
                <w:sz w:val="22"/>
                <w:szCs w:val="22"/>
              </w:rPr>
              <w:t xml:space="preserve"> вида оборудования</w:t>
            </w:r>
            <w:r w:rsidR="000C7137" w:rsidRPr="00BB1C7F">
              <w:rPr>
                <w:sz w:val="22"/>
                <w:szCs w:val="22"/>
              </w:rPr>
              <w:t>.</w:t>
            </w:r>
          </w:p>
        </w:tc>
      </w:tr>
      <w:tr w:rsidR="008537A0" w:rsidRPr="00605E6C" w:rsidTr="00AC1A4E"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B14A51" w:rsidRDefault="008537A0" w:rsidP="00800124">
            <w:pPr>
              <w:ind w:hanging="15"/>
              <w:jc w:val="both"/>
              <w:rPr>
                <w:sz w:val="22"/>
                <w:szCs w:val="22"/>
              </w:rPr>
            </w:pPr>
            <w:r w:rsidRPr="00B14A51">
              <w:rPr>
                <w:sz w:val="22"/>
                <w:szCs w:val="22"/>
              </w:rPr>
              <w:t>Оценка обеспеченности работ</w:t>
            </w:r>
            <w:r w:rsidR="002F24C5" w:rsidRPr="00B14A51">
              <w:rPr>
                <w:sz w:val="22"/>
                <w:szCs w:val="22"/>
              </w:rPr>
              <w:t xml:space="preserve">ающих средствами </w:t>
            </w:r>
            <w:r w:rsidRPr="00B14A51">
              <w:rPr>
                <w:sz w:val="22"/>
                <w:szCs w:val="22"/>
              </w:rPr>
              <w:t xml:space="preserve">индивидуальной </w:t>
            </w:r>
            <w:r w:rsidR="00800124" w:rsidRPr="00B14A51">
              <w:rPr>
                <w:sz w:val="22"/>
                <w:szCs w:val="22"/>
              </w:rPr>
              <w:t xml:space="preserve">и коллективной </w:t>
            </w:r>
            <w:r w:rsidRPr="00B14A51">
              <w:rPr>
                <w:sz w:val="22"/>
                <w:szCs w:val="22"/>
              </w:rPr>
              <w:t>защиты с оформлением протоколов оценки дл</w:t>
            </w:r>
            <w:r w:rsidR="002F24C5" w:rsidRPr="00B14A51">
              <w:rPr>
                <w:sz w:val="22"/>
                <w:szCs w:val="22"/>
              </w:rPr>
              <w:t>я рабочих мест</w:t>
            </w:r>
            <w:r w:rsidR="00D635BB" w:rsidRPr="00B14A51">
              <w:rPr>
                <w:sz w:val="22"/>
                <w:szCs w:val="22"/>
              </w:rPr>
              <w:t xml:space="preserve"> (п</w:t>
            </w:r>
            <w:r w:rsidR="00B151EF" w:rsidRPr="00B14A51">
              <w:rPr>
                <w:sz w:val="22"/>
                <w:szCs w:val="22"/>
              </w:rPr>
              <w:t>осредством</w:t>
            </w:r>
            <w:r w:rsidR="00800124" w:rsidRPr="00B14A51">
              <w:rPr>
                <w:sz w:val="22"/>
                <w:szCs w:val="22"/>
              </w:rPr>
              <w:t xml:space="preserve"> оценки действующих (утве</w:t>
            </w:r>
            <w:r w:rsidR="00800124" w:rsidRPr="00B14A51">
              <w:rPr>
                <w:sz w:val="22"/>
                <w:szCs w:val="22"/>
              </w:rPr>
              <w:t>р</w:t>
            </w:r>
            <w:r w:rsidR="00800124" w:rsidRPr="00B14A51">
              <w:rPr>
                <w:sz w:val="22"/>
                <w:szCs w:val="22"/>
              </w:rPr>
              <w:t>жден</w:t>
            </w:r>
            <w:r w:rsidR="00B14A51">
              <w:rPr>
                <w:sz w:val="22"/>
                <w:szCs w:val="22"/>
              </w:rPr>
              <w:t>н</w:t>
            </w:r>
            <w:r w:rsidR="00800124" w:rsidRPr="00B14A51">
              <w:rPr>
                <w:sz w:val="22"/>
                <w:szCs w:val="22"/>
              </w:rPr>
              <w:t xml:space="preserve">ых) на предприятии норм, </w:t>
            </w:r>
            <w:r w:rsidR="00B151EF" w:rsidRPr="00B14A51">
              <w:rPr>
                <w:sz w:val="22"/>
                <w:szCs w:val="22"/>
              </w:rPr>
              <w:t xml:space="preserve"> </w:t>
            </w:r>
            <w:r w:rsidR="00800124" w:rsidRPr="00B14A51">
              <w:rPr>
                <w:sz w:val="22"/>
                <w:szCs w:val="22"/>
              </w:rPr>
              <w:t xml:space="preserve">оценки соответствия качества выдаваемых СИЗ, </w:t>
            </w:r>
            <w:r w:rsidR="00B151EF" w:rsidRPr="00B14A51">
              <w:rPr>
                <w:sz w:val="22"/>
                <w:szCs w:val="22"/>
              </w:rPr>
              <w:t>сопоставления фактически выданных средств с нормами бесплатной выдачи, а также оценка выданных СИЗ фа</w:t>
            </w:r>
            <w:r w:rsidR="00B151EF" w:rsidRPr="00B14A51">
              <w:rPr>
                <w:sz w:val="22"/>
                <w:szCs w:val="22"/>
              </w:rPr>
              <w:t>к</w:t>
            </w:r>
            <w:r w:rsidR="00B151EF" w:rsidRPr="00B14A51">
              <w:rPr>
                <w:sz w:val="22"/>
                <w:szCs w:val="22"/>
              </w:rPr>
              <w:t>тическому состоянию условий труда на рабочем месте).</w:t>
            </w:r>
          </w:p>
        </w:tc>
      </w:tr>
      <w:tr w:rsidR="008537A0" w:rsidRPr="00605E6C" w:rsidTr="00AC1A4E"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49072F" w:rsidRDefault="008537A0" w:rsidP="0049072F">
            <w:pPr>
              <w:ind w:hanging="15"/>
              <w:rPr>
                <w:sz w:val="22"/>
                <w:szCs w:val="22"/>
              </w:rPr>
            </w:pPr>
            <w:r w:rsidRPr="0049072F">
              <w:rPr>
                <w:sz w:val="22"/>
                <w:szCs w:val="22"/>
              </w:rPr>
              <w:t>Оценка фактического состояния условий труда работников – составление карт аттестации раб</w:t>
            </w:r>
            <w:r w:rsidRPr="0049072F">
              <w:rPr>
                <w:sz w:val="22"/>
                <w:szCs w:val="22"/>
              </w:rPr>
              <w:t>о</w:t>
            </w:r>
            <w:r w:rsidRPr="0049072F">
              <w:rPr>
                <w:sz w:val="22"/>
                <w:szCs w:val="22"/>
              </w:rPr>
              <w:t xml:space="preserve">чих мест, ведомостей </w:t>
            </w:r>
            <w:r w:rsidR="001941C1">
              <w:rPr>
                <w:sz w:val="22"/>
                <w:szCs w:val="22"/>
              </w:rPr>
              <w:t>рабочих мес</w:t>
            </w:r>
            <w:r w:rsidR="00174A1F">
              <w:rPr>
                <w:sz w:val="22"/>
                <w:szCs w:val="22"/>
              </w:rPr>
              <w:t>т организационных единиц станции</w:t>
            </w:r>
            <w:r w:rsidR="001941C1">
              <w:rPr>
                <w:sz w:val="22"/>
                <w:szCs w:val="22"/>
              </w:rPr>
              <w:t xml:space="preserve"> и результатов их </w:t>
            </w:r>
            <w:r w:rsidRPr="0049072F">
              <w:rPr>
                <w:sz w:val="22"/>
                <w:szCs w:val="22"/>
              </w:rPr>
              <w:t>аттест</w:t>
            </w:r>
            <w:r w:rsidRPr="0049072F">
              <w:rPr>
                <w:sz w:val="22"/>
                <w:szCs w:val="22"/>
              </w:rPr>
              <w:t>а</w:t>
            </w:r>
            <w:r w:rsidRPr="0049072F">
              <w:rPr>
                <w:sz w:val="22"/>
                <w:szCs w:val="22"/>
              </w:rPr>
              <w:t>ции</w:t>
            </w:r>
            <w:r w:rsidR="001941C1">
              <w:rPr>
                <w:sz w:val="22"/>
                <w:szCs w:val="22"/>
              </w:rPr>
              <w:t xml:space="preserve"> по условиям труда</w:t>
            </w:r>
            <w:r w:rsidRPr="0049072F">
              <w:rPr>
                <w:sz w:val="22"/>
                <w:szCs w:val="22"/>
              </w:rPr>
              <w:t>.</w:t>
            </w:r>
          </w:p>
        </w:tc>
      </w:tr>
      <w:tr w:rsidR="0049072F" w:rsidRPr="00605E6C" w:rsidTr="00AC1A4E">
        <w:tc>
          <w:tcPr>
            <w:tcW w:w="534" w:type="dxa"/>
          </w:tcPr>
          <w:p w:rsidR="0049072F" w:rsidRPr="000D7E3B" w:rsidRDefault="0049072F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49072F" w:rsidRPr="0049072F" w:rsidRDefault="0049072F" w:rsidP="0049072F">
            <w:pPr>
              <w:ind w:hanging="15"/>
              <w:rPr>
                <w:sz w:val="22"/>
                <w:szCs w:val="22"/>
              </w:rPr>
            </w:pPr>
            <w:r w:rsidRPr="0049072F">
              <w:rPr>
                <w:sz w:val="22"/>
                <w:szCs w:val="22"/>
              </w:rPr>
              <w:t>Обоснование предоставления компенсаций работникам, занятым на тяжелых работах и работах с вредными и (или) опасными условиями труда в предусмотренном законодательством порядке.</w:t>
            </w:r>
          </w:p>
        </w:tc>
      </w:tr>
      <w:tr w:rsidR="008537A0" w:rsidRPr="00605E6C" w:rsidTr="00AC1A4E"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1941C1" w:rsidRPr="00B14A51" w:rsidRDefault="008537A0" w:rsidP="00800124">
            <w:pPr>
              <w:ind w:hanging="15"/>
              <w:rPr>
                <w:sz w:val="22"/>
                <w:szCs w:val="22"/>
              </w:rPr>
            </w:pPr>
            <w:r w:rsidRPr="00B14A51">
              <w:rPr>
                <w:sz w:val="22"/>
                <w:szCs w:val="22"/>
              </w:rPr>
              <w:t xml:space="preserve">Оформление </w:t>
            </w:r>
            <w:r w:rsidR="001941C1" w:rsidRPr="00B14A51">
              <w:rPr>
                <w:sz w:val="22"/>
                <w:szCs w:val="22"/>
              </w:rPr>
              <w:t xml:space="preserve">результатов аттестации рабочих мест по условиям труда в виде </w:t>
            </w:r>
            <w:r w:rsidRPr="00B14A51">
              <w:rPr>
                <w:sz w:val="22"/>
                <w:szCs w:val="22"/>
              </w:rPr>
              <w:t>пакета документов</w:t>
            </w:r>
            <w:r w:rsidR="00800124" w:rsidRPr="00B14A51">
              <w:rPr>
                <w:sz w:val="22"/>
                <w:szCs w:val="22"/>
              </w:rPr>
              <w:t xml:space="preserve"> в объёме соответствующем  требованиям  действующих  норм  и правил аттестации</w:t>
            </w:r>
            <w:r w:rsidR="001941C1" w:rsidRPr="00B14A51">
              <w:rPr>
                <w:sz w:val="22"/>
                <w:szCs w:val="22"/>
              </w:rPr>
              <w:t>.</w:t>
            </w:r>
          </w:p>
        </w:tc>
      </w:tr>
      <w:tr w:rsidR="008537A0" w:rsidRPr="00605E6C" w:rsidTr="00AC1A4E">
        <w:trPr>
          <w:trHeight w:val="389"/>
        </w:trPr>
        <w:tc>
          <w:tcPr>
            <w:tcW w:w="534" w:type="dxa"/>
          </w:tcPr>
          <w:p w:rsidR="008537A0" w:rsidRPr="000D7E3B" w:rsidRDefault="008537A0" w:rsidP="00784B5D">
            <w:pPr>
              <w:numPr>
                <w:ilvl w:val="0"/>
                <w:numId w:val="9"/>
              </w:numPr>
              <w:tabs>
                <w:tab w:val="left" w:pos="7040"/>
                <w:tab w:val="left" w:pos="8000"/>
                <w:tab w:val="left" w:pos="10909"/>
              </w:tabs>
              <w:jc w:val="center"/>
            </w:pPr>
          </w:p>
        </w:tc>
        <w:tc>
          <w:tcPr>
            <w:tcW w:w="9498" w:type="dxa"/>
          </w:tcPr>
          <w:p w:rsidR="008537A0" w:rsidRPr="0049072F" w:rsidRDefault="008537A0" w:rsidP="00D635BB">
            <w:pPr>
              <w:ind w:hanging="15"/>
              <w:rPr>
                <w:sz w:val="22"/>
                <w:szCs w:val="22"/>
              </w:rPr>
            </w:pPr>
            <w:r w:rsidRPr="0049072F">
              <w:rPr>
                <w:sz w:val="22"/>
                <w:szCs w:val="22"/>
              </w:rPr>
              <w:t>Разработка проекта «Плана мероприятий по улучшению и оздоровлению условий труда</w:t>
            </w:r>
            <w:r w:rsidR="00FA6485" w:rsidRPr="0049072F">
              <w:rPr>
                <w:sz w:val="22"/>
                <w:szCs w:val="22"/>
              </w:rPr>
              <w:t xml:space="preserve"> </w:t>
            </w:r>
            <w:r w:rsidR="006C3CD2">
              <w:rPr>
                <w:sz w:val="22"/>
                <w:szCs w:val="22"/>
              </w:rPr>
              <w:t>на Петр</w:t>
            </w:r>
            <w:r w:rsidR="006C3CD2">
              <w:rPr>
                <w:sz w:val="22"/>
                <w:szCs w:val="22"/>
              </w:rPr>
              <w:t>о</w:t>
            </w:r>
            <w:r w:rsidR="006C3CD2">
              <w:rPr>
                <w:sz w:val="22"/>
                <w:szCs w:val="22"/>
              </w:rPr>
              <w:t>заводской ТЭЦ</w:t>
            </w:r>
            <w:r w:rsidR="00FA6485" w:rsidRPr="0049072F">
              <w:rPr>
                <w:sz w:val="22"/>
                <w:szCs w:val="22"/>
              </w:rPr>
              <w:t xml:space="preserve"> филиала «Карельский» ОАО «ТГК – 1»</w:t>
            </w:r>
            <w:r w:rsidR="000C7137">
              <w:rPr>
                <w:sz w:val="22"/>
                <w:szCs w:val="22"/>
              </w:rPr>
              <w:t>.</w:t>
            </w:r>
          </w:p>
        </w:tc>
      </w:tr>
      <w:tr w:rsidR="00160CD6" w:rsidRPr="00605E6C" w:rsidTr="00D635BB">
        <w:trPr>
          <w:trHeight w:val="198"/>
        </w:trPr>
        <w:tc>
          <w:tcPr>
            <w:tcW w:w="10032" w:type="dxa"/>
            <w:gridSpan w:val="2"/>
            <w:vAlign w:val="center"/>
          </w:tcPr>
          <w:p w:rsidR="00160CD6" w:rsidRPr="000D7E3B" w:rsidRDefault="00160CD6" w:rsidP="00160CD6">
            <w:pPr>
              <w:rPr>
                <w:b/>
              </w:rPr>
            </w:pPr>
            <w:r w:rsidRPr="000D7E3B">
              <w:rPr>
                <w:b/>
              </w:rPr>
              <w:t>Требования к проведению работ:</w:t>
            </w:r>
          </w:p>
        </w:tc>
      </w:tr>
      <w:tr w:rsidR="008537A0" w:rsidRPr="00605E6C" w:rsidTr="00D635BB">
        <w:trPr>
          <w:cantSplit/>
          <w:trHeight w:val="1194"/>
        </w:trPr>
        <w:tc>
          <w:tcPr>
            <w:tcW w:w="534" w:type="dxa"/>
          </w:tcPr>
          <w:p w:rsidR="008537A0" w:rsidRPr="000D7E3B" w:rsidRDefault="00654A5E" w:rsidP="00784B5D">
            <w:pPr>
              <w:tabs>
                <w:tab w:val="left" w:pos="7040"/>
                <w:tab w:val="left" w:pos="8000"/>
                <w:tab w:val="left" w:pos="10909"/>
              </w:tabs>
            </w:pPr>
            <w:r>
              <w:t>16</w:t>
            </w:r>
            <w:r w:rsidR="008537A0" w:rsidRPr="000D7E3B">
              <w:t>.</w:t>
            </w:r>
          </w:p>
        </w:tc>
        <w:tc>
          <w:tcPr>
            <w:tcW w:w="9498" w:type="dxa"/>
          </w:tcPr>
          <w:p w:rsidR="008537A0" w:rsidRPr="00BF2625" w:rsidRDefault="008537A0" w:rsidP="00FD219B">
            <w:pPr>
              <w:jc w:val="both"/>
              <w:rPr>
                <w:snapToGrid w:val="0"/>
                <w:color w:val="000000"/>
                <w:sz w:val="22"/>
                <w:szCs w:val="22"/>
              </w:rPr>
            </w:pPr>
            <w:r w:rsidRPr="00BF2625">
              <w:rPr>
                <w:snapToGrid w:val="0"/>
                <w:color w:val="000000"/>
                <w:sz w:val="22"/>
                <w:szCs w:val="22"/>
              </w:rPr>
              <w:t>Все работы должны проводиться в соответствии с требованиями действующих в настоящ</w:t>
            </w:r>
            <w:r w:rsidR="00CA1E61">
              <w:rPr>
                <w:snapToGrid w:val="0"/>
                <w:color w:val="000000"/>
                <w:sz w:val="22"/>
                <w:szCs w:val="22"/>
              </w:rPr>
              <w:t xml:space="preserve">ее время ГОСТов, 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="00CA1E61">
              <w:rPr>
                <w:snapToGrid w:val="0"/>
                <w:color w:val="000000"/>
                <w:sz w:val="22"/>
                <w:szCs w:val="22"/>
              </w:rPr>
              <w:t>С</w:t>
            </w:r>
            <w:r w:rsidR="001941C1">
              <w:rPr>
                <w:snapToGrid w:val="0"/>
                <w:color w:val="000000"/>
                <w:sz w:val="22"/>
                <w:szCs w:val="22"/>
              </w:rPr>
              <w:t>та</w:t>
            </w:r>
            <w:r w:rsidR="00CA1E61">
              <w:rPr>
                <w:snapToGrid w:val="0"/>
                <w:color w:val="000000"/>
                <w:sz w:val="22"/>
                <w:szCs w:val="22"/>
              </w:rPr>
              <w:t>ндартов с</w:t>
            </w:r>
            <w:r w:rsidR="001941C1">
              <w:rPr>
                <w:snapToGrid w:val="0"/>
                <w:color w:val="000000"/>
                <w:sz w:val="22"/>
                <w:szCs w:val="22"/>
              </w:rPr>
              <w:t>истемы безопасности труда(ССБТ), санитарных правил и гигиенических норм (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>СанПиН</w:t>
            </w:r>
            <w:r w:rsidR="00CA1E61">
              <w:rPr>
                <w:snapToGrid w:val="0"/>
                <w:color w:val="000000"/>
                <w:sz w:val="22"/>
                <w:szCs w:val="22"/>
              </w:rPr>
              <w:t>, СН</w:t>
            </w:r>
            <w:r w:rsidR="001941C1">
              <w:rPr>
                <w:snapToGrid w:val="0"/>
                <w:color w:val="000000"/>
                <w:sz w:val="22"/>
                <w:szCs w:val="22"/>
              </w:rPr>
              <w:t>)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 и др. нормативных документов,</w:t>
            </w:r>
            <w:r w:rsidR="00BF2625">
              <w:rPr>
                <w:snapToGrid w:val="0"/>
                <w:color w:val="000000"/>
                <w:sz w:val="22"/>
                <w:szCs w:val="22"/>
              </w:rPr>
              <w:t xml:space="preserve"> «Руководства по гигиенической оценке фа</w:t>
            </w:r>
            <w:r w:rsidR="00BF2625">
              <w:rPr>
                <w:snapToGrid w:val="0"/>
                <w:color w:val="000000"/>
                <w:sz w:val="22"/>
                <w:szCs w:val="22"/>
              </w:rPr>
              <w:t>к</w:t>
            </w:r>
            <w:r w:rsidR="00BF2625">
              <w:rPr>
                <w:snapToGrid w:val="0"/>
                <w:color w:val="000000"/>
                <w:sz w:val="22"/>
                <w:szCs w:val="22"/>
              </w:rPr>
              <w:t xml:space="preserve">торов рабочей среды и трудового процесса. Критерии и классификация условий труда» (Р 2.2.2006 – 05), 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>«</w:t>
            </w:r>
            <w:r w:rsidR="00B151EF">
              <w:rPr>
                <w:snapToGrid w:val="0"/>
                <w:color w:val="000000"/>
                <w:sz w:val="22"/>
                <w:szCs w:val="22"/>
              </w:rPr>
              <w:t>Порядка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 проведения аттестации рабочих мест по условиям тру</w:t>
            </w:r>
            <w:r w:rsidR="00B151EF">
              <w:rPr>
                <w:snapToGrid w:val="0"/>
                <w:color w:val="000000"/>
                <w:sz w:val="22"/>
                <w:szCs w:val="22"/>
              </w:rPr>
              <w:t>да» (прил</w:t>
            </w:r>
            <w:r w:rsidR="00D635BB">
              <w:rPr>
                <w:snapToGrid w:val="0"/>
                <w:color w:val="000000"/>
                <w:sz w:val="22"/>
                <w:szCs w:val="22"/>
              </w:rPr>
              <w:t>ожение</w:t>
            </w:r>
            <w:r w:rsidR="00B151EF">
              <w:rPr>
                <w:snapToGrid w:val="0"/>
                <w:color w:val="000000"/>
                <w:sz w:val="22"/>
                <w:szCs w:val="22"/>
              </w:rPr>
              <w:t xml:space="preserve"> к Приказу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625">
              <w:rPr>
                <w:snapToGrid w:val="0"/>
                <w:color w:val="000000"/>
                <w:sz w:val="22"/>
                <w:szCs w:val="22"/>
              </w:rPr>
              <w:t>Мин</w:t>
            </w:r>
            <w:r w:rsidR="00B151EF">
              <w:rPr>
                <w:snapToGrid w:val="0"/>
                <w:color w:val="000000"/>
                <w:sz w:val="22"/>
                <w:szCs w:val="22"/>
              </w:rPr>
              <w:t>здравсоцраз</w:t>
            </w:r>
            <w:r w:rsidR="00FD219B">
              <w:rPr>
                <w:snapToGrid w:val="0"/>
                <w:color w:val="000000"/>
                <w:sz w:val="22"/>
                <w:szCs w:val="22"/>
              </w:rPr>
              <w:t>вития</w:t>
            </w:r>
            <w:proofErr w:type="spellEnd"/>
            <w:r w:rsidR="00FD219B">
              <w:rPr>
                <w:snapToGrid w:val="0"/>
                <w:color w:val="000000"/>
                <w:sz w:val="22"/>
                <w:szCs w:val="22"/>
              </w:rPr>
              <w:t xml:space="preserve"> Российской Федерации от 26.04.2011</w:t>
            </w:r>
            <w:r w:rsidR="00D635BB">
              <w:rPr>
                <w:snapToGrid w:val="0"/>
                <w:color w:val="000000"/>
                <w:sz w:val="22"/>
                <w:szCs w:val="22"/>
              </w:rPr>
              <w:t>г.</w:t>
            </w:r>
            <w:r w:rsidR="00B151EF">
              <w:rPr>
                <w:snapToGrid w:val="0"/>
                <w:color w:val="000000"/>
                <w:sz w:val="22"/>
                <w:szCs w:val="22"/>
              </w:rPr>
              <w:t xml:space="preserve"> №</w:t>
            </w:r>
            <w:r w:rsidR="00D635BB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r w:rsidR="00FD219B">
              <w:rPr>
                <w:snapToGrid w:val="0"/>
                <w:color w:val="000000"/>
                <w:sz w:val="22"/>
                <w:szCs w:val="22"/>
              </w:rPr>
              <w:t>342н</w:t>
            </w:r>
            <w:r w:rsidR="00B151EF">
              <w:rPr>
                <w:snapToGrid w:val="0"/>
                <w:color w:val="000000"/>
                <w:sz w:val="22"/>
                <w:szCs w:val="22"/>
              </w:rPr>
              <w:t>)</w:t>
            </w:r>
            <w:r w:rsidR="00915371">
              <w:rPr>
                <w:snapToGrid w:val="0"/>
                <w:color w:val="000000"/>
                <w:sz w:val="22"/>
                <w:szCs w:val="22"/>
              </w:rPr>
              <w:t>.</w:t>
            </w:r>
          </w:p>
        </w:tc>
      </w:tr>
      <w:tr w:rsidR="00160CD6" w:rsidRPr="00605E6C" w:rsidTr="00D635BB">
        <w:trPr>
          <w:cantSplit/>
          <w:trHeight w:val="191"/>
        </w:trPr>
        <w:tc>
          <w:tcPr>
            <w:tcW w:w="10032" w:type="dxa"/>
            <w:gridSpan w:val="2"/>
            <w:vAlign w:val="center"/>
          </w:tcPr>
          <w:p w:rsidR="00160CD6" w:rsidRPr="000D7E3B" w:rsidRDefault="00160CD6" w:rsidP="000D7E3B">
            <w:pPr>
              <w:ind w:firstLine="42"/>
            </w:pPr>
            <w:r w:rsidRPr="000D7E3B">
              <w:rPr>
                <w:b/>
              </w:rPr>
              <w:t>Требования к оформлению работ:</w:t>
            </w:r>
          </w:p>
        </w:tc>
      </w:tr>
      <w:tr w:rsidR="008537A0" w:rsidRPr="00605E6C" w:rsidTr="00AC1A4E">
        <w:trPr>
          <w:cantSplit/>
          <w:trHeight w:val="1059"/>
        </w:trPr>
        <w:tc>
          <w:tcPr>
            <w:tcW w:w="534" w:type="dxa"/>
          </w:tcPr>
          <w:p w:rsidR="008537A0" w:rsidRPr="000D7E3B" w:rsidRDefault="00B9665B" w:rsidP="00F77710">
            <w:pPr>
              <w:tabs>
                <w:tab w:val="left" w:pos="7040"/>
                <w:tab w:val="left" w:pos="8000"/>
                <w:tab w:val="left" w:pos="10909"/>
              </w:tabs>
            </w:pPr>
            <w:r>
              <w:t>1</w:t>
            </w:r>
            <w:r w:rsidR="00F77710">
              <w:t>7</w:t>
            </w:r>
            <w:r w:rsidR="008537A0" w:rsidRPr="000D7E3B">
              <w:t>.</w:t>
            </w:r>
          </w:p>
        </w:tc>
        <w:tc>
          <w:tcPr>
            <w:tcW w:w="9498" w:type="dxa"/>
          </w:tcPr>
          <w:p w:rsidR="00F77710" w:rsidRPr="00BB1C7F" w:rsidRDefault="00F77710" w:rsidP="00F77710">
            <w:pPr>
              <w:jc w:val="both"/>
              <w:rPr>
                <w:snapToGrid w:val="0"/>
                <w:sz w:val="22"/>
                <w:szCs w:val="22"/>
              </w:rPr>
            </w:pPr>
            <w:r w:rsidRPr="00BB1C7F">
              <w:rPr>
                <w:snapToGrid w:val="0"/>
                <w:sz w:val="22"/>
                <w:szCs w:val="22"/>
              </w:rPr>
              <w:t>По окончании проведения всех необходимых работ по аттестации рабочих мест (рабочих зон), Исполнитель обязан оформить и  предоставить на рассмотрение Заказчику предварительный о</w:t>
            </w:r>
            <w:r w:rsidRPr="00BB1C7F">
              <w:rPr>
                <w:snapToGrid w:val="0"/>
                <w:sz w:val="22"/>
                <w:szCs w:val="22"/>
              </w:rPr>
              <w:t>т</w:t>
            </w:r>
            <w:r w:rsidR="00BB377B">
              <w:rPr>
                <w:snapToGrid w:val="0"/>
                <w:sz w:val="22"/>
                <w:szCs w:val="22"/>
              </w:rPr>
              <w:t xml:space="preserve">чёт в электронном </w:t>
            </w:r>
            <w:r w:rsidRPr="00BB1C7F">
              <w:rPr>
                <w:snapToGrid w:val="0"/>
                <w:sz w:val="22"/>
                <w:szCs w:val="22"/>
              </w:rPr>
              <w:t>виде. Рассмотрение предварительного отчёта осуществляется Заказчиком в течение не более десяти рабочих дней со следующего дня при получении предварительного отч</w:t>
            </w:r>
            <w:r w:rsidRPr="00BB1C7F">
              <w:rPr>
                <w:snapToGrid w:val="0"/>
                <w:sz w:val="22"/>
                <w:szCs w:val="22"/>
              </w:rPr>
              <w:t>ё</w:t>
            </w:r>
            <w:r w:rsidRPr="00BB1C7F">
              <w:rPr>
                <w:snapToGrid w:val="0"/>
                <w:sz w:val="22"/>
                <w:szCs w:val="22"/>
              </w:rPr>
              <w:t>та в полном объёме.</w:t>
            </w:r>
          </w:p>
          <w:p w:rsidR="0025066C" w:rsidRPr="00BB1C7F" w:rsidRDefault="00F77710" w:rsidP="00F77710">
            <w:pPr>
              <w:ind w:hanging="15"/>
              <w:jc w:val="both"/>
              <w:rPr>
                <w:sz w:val="22"/>
                <w:szCs w:val="22"/>
              </w:rPr>
            </w:pPr>
            <w:r w:rsidRPr="00BB1C7F">
              <w:rPr>
                <w:snapToGrid w:val="0"/>
                <w:sz w:val="22"/>
                <w:szCs w:val="22"/>
              </w:rPr>
              <w:t>В случае предоставления Заказчиком претензий по результатам рассмотрения предварительного отчёта по аттестации рабочих мест, Исполнитель обязан в течение не более пяти рабочих дней со дня получения исправить замечания Заказчика, либо, аргументировано, на основе  конкретных ссылок на нормативные документы, обосновать неправомерность претензий Заказчика.</w:t>
            </w:r>
          </w:p>
        </w:tc>
      </w:tr>
      <w:tr w:rsidR="00F77710" w:rsidRPr="00605E6C" w:rsidTr="00AC1A4E">
        <w:trPr>
          <w:cantSplit/>
          <w:trHeight w:val="1059"/>
        </w:trPr>
        <w:tc>
          <w:tcPr>
            <w:tcW w:w="534" w:type="dxa"/>
          </w:tcPr>
          <w:p w:rsidR="00F77710" w:rsidRDefault="00F77710" w:rsidP="00784B5D">
            <w:pPr>
              <w:tabs>
                <w:tab w:val="left" w:pos="7040"/>
                <w:tab w:val="left" w:pos="8000"/>
                <w:tab w:val="left" w:pos="10909"/>
              </w:tabs>
            </w:pPr>
            <w:r>
              <w:t>18.</w:t>
            </w:r>
          </w:p>
        </w:tc>
        <w:tc>
          <w:tcPr>
            <w:tcW w:w="9498" w:type="dxa"/>
          </w:tcPr>
          <w:p w:rsidR="00F77710" w:rsidRPr="00BF2625" w:rsidRDefault="00F77710" w:rsidP="00FD4AAF">
            <w:pPr>
              <w:ind w:hanging="15"/>
              <w:jc w:val="both"/>
              <w:rPr>
                <w:sz w:val="22"/>
                <w:szCs w:val="22"/>
              </w:rPr>
            </w:pPr>
            <w:r w:rsidRPr="00BF2625">
              <w:rPr>
                <w:sz w:val="22"/>
                <w:szCs w:val="22"/>
              </w:rPr>
              <w:t>Результаты работы оформляются в виде Отчета, содержащего полный пакет документов</w:t>
            </w:r>
            <w:r>
              <w:rPr>
                <w:sz w:val="22"/>
                <w:szCs w:val="22"/>
              </w:rPr>
              <w:t>,</w:t>
            </w:r>
            <w:r w:rsidRPr="00BF2625">
              <w:rPr>
                <w:sz w:val="22"/>
                <w:szCs w:val="22"/>
              </w:rPr>
              <w:t xml:space="preserve"> согласно «</w:t>
            </w:r>
            <w:r>
              <w:rPr>
                <w:snapToGrid w:val="0"/>
                <w:color w:val="000000"/>
                <w:sz w:val="22"/>
                <w:szCs w:val="22"/>
              </w:rPr>
              <w:t>Порядка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 проведения аттестации рабочих мест по условиям труда»</w:t>
            </w:r>
            <w:r w:rsidRPr="00BF2625">
              <w:rPr>
                <w:sz w:val="22"/>
                <w:szCs w:val="22"/>
              </w:rPr>
              <w:t xml:space="preserve"> </w:t>
            </w:r>
            <w:r>
              <w:rPr>
                <w:snapToGrid w:val="0"/>
                <w:color w:val="000000"/>
                <w:sz w:val="22"/>
                <w:szCs w:val="22"/>
              </w:rPr>
              <w:t>(приложение к Приказу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F2625">
              <w:rPr>
                <w:snapToGrid w:val="0"/>
                <w:color w:val="000000"/>
                <w:sz w:val="22"/>
                <w:szCs w:val="22"/>
              </w:rPr>
              <w:t>Ми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>н</w:t>
            </w:r>
            <w:r>
              <w:rPr>
                <w:snapToGrid w:val="0"/>
                <w:color w:val="000000"/>
                <w:sz w:val="22"/>
                <w:szCs w:val="22"/>
              </w:rPr>
              <w:t>здравсоцразвития</w:t>
            </w:r>
            <w:proofErr w:type="spellEnd"/>
            <w:r>
              <w:rPr>
                <w:snapToGrid w:val="0"/>
                <w:color w:val="000000"/>
                <w:sz w:val="22"/>
                <w:szCs w:val="22"/>
              </w:rPr>
              <w:t xml:space="preserve"> Российской Федерации от 26.04.2011 г. № 342н)</w:t>
            </w:r>
            <w:r w:rsidRPr="00BF2625">
              <w:rPr>
                <w:snapToGrid w:val="0"/>
                <w:color w:val="000000"/>
                <w:sz w:val="22"/>
                <w:szCs w:val="22"/>
              </w:rPr>
              <w:t xml:space="preserve">, в том числе </w:t>
            </w:r>
            <w:r w:rsidRPr="00BF2625">
              <w:rPr>
                <w:sz w:val="22"/>
                <w:szCs w:val="22"/>
              </w:rPr>
              <w:t xml:space="preserve">протоколы </w:t>
            </w:r>
            <w:proofErr w:type="spellStart"/>
            <w:r w:rsidRPr="004F6BF9">
              <w:rPr>
                <w:sz w:val="22"/>
                <w:szCs w:val="22"/>
              </w:rPr>
              <w:t>тра</w:t>
            </w:r>
            <w:r w:rsidRPr="004F6BF9">
              <w:rPr>
                <w:sz w:val="22"/>
                <w:szCs w:val="22"/>
              </w:rPr>
              <w:t>в</w:t>
            </w:r>
            <w:r w:rsidR="0068065C" w:rsidRPr="004F6BF9">
              <w:rPr>
                <w:sz w:val="22"/>
                <w:szCs w:val="22"/>
              </w:rPr>
              <w:t>мо</w:t>
            </w:r>
            <w:r w:rsidRPr="004F6BF9">
              <w:rPr>
                <w:sz w:val="22"/>
                <w:szCs w:val="22"/>
              </w:rPr>
              <w:t>опасности</w:t>
            </w:r>
            <w:proofErr w:type="spellEnd"/>
            <w:r w:rsidRPr="004F6BF9">
              <w:rPr>
                <w:sz w:val="22"/>
                <w:szCs w:val="22"/>
              </w:rPr>
              <w:t xml:space="preserve"> оборудования, протоколы оценки обеспеченности работающих средствами инд</w:t>
            </w:r>
            <w:r w:rsidRPr="00BF2625">
              <w:rPr>
                <w:sz w:val="22"/>
                <w:szCs w:val="22"/>
              </w:rPr>
              <w:t>ив</w:t>
            </w:r>
            <w:r w:rsidRPr="00BF2625">
              <w:rPr>
                <w:sz w:val="22"/>
                <w:szCs w:val="22"/>
              </w:rPr>
              <w:t>и</w:t>
            </w:r>
            <w:r w:rsidRPr="00BF2625">
              <w:rPr>
                <w:sz w:val="22"/>
                <w:szCs w:val="22"/>
              </w:rPr>
              <w:t>дуальной защиты</w:t>
            </w:r>
            <w:r>
              <w:rPr>
                <w:sz w:val="22"/>
                <w:szCs w:val="22"/>
              </w:rPr>
              <w:t xml:space="preserve"> на рабочем месте</w:t>
            </w:r>
            <w:r w:rsidRPr="00BF2625">
              <w:rPr>
                <w:sz w:val="22"/>
                <w:szCs w:val="22"/>
              </w:rPr>
              <w:t>. Выше</w:t>
            </w:r>
            <w:r>
              <w:rPr>
                <w:sz w:val="22"/>
                <w:szCs w:val="22"/>
              </w:rPr>
              <w:t>указанные документы предоставляю</w:t>
            </w:r>
            <w:r w:rsidRPr="00BF2625">
              <w:rPr>
                <w:sz w:val="22"/>
                <w:szCs w:val="22"/>
              </w:rPr>
              <w:t>тся также в эле</w:t>
            </w:r>
            <w:r w:rsidRPr="00BF2625">
              <w:rPr>
                <w:sz w:val="22"/>
                <w:szCs w:val="22"/>
              </w:rPr>
              <w:t>к</w:t>
            </w:r>
            <w:r w:rsidRPr="00BF2625">
              <w:rPr>
                <w:sz w:val="22"/>
                <w:szCs w:val="22"/>
              </w:rPr>
              <w:t>тронном виде.</w:t>
            </w:r>
          </w:p>
        </w:tc>
      </w:tr>
      <w:tr w:rsidR="00F77710" w:rsidRPr="00605E6C" w:rsidTr="00D635BB">
        <w:trPr>
          <w:cantSplit/>
          <w:trHeight w:val="232"/>
        </w:trPr>
        <w:tc>
          <w:tcPr>
            <w:tcW w:w="10032" w:type="dxa"/>
            <w:gridSpan w:val="2"/>
            <w:vAlign w:val="center"/>
          </w:tcPr>
          <w:p w:rsidR="00F77710" w:rsidRPr="000D7E3B" w:rsidRDefault="00F77710" w:rsidP="000D7E3B">
            <w:pPr>
              <w:ind w:firstLine="42"/>
              <w:rPr>
                <w:b/>
              </w:rPr>
            </w:pPr>
            <w:r w:rsidRPr="000D7E3B">
              <w:rPr>
                <w:b/>
              </w:rPr>
              <w:t>Прочие требования</w:t>
            </w:r>
            <w:r>
              <w:rPr>
                <w:b/>
              </w:rPr>
              <w:t>:</w:t>
            </w:r>
          </w:p>
        </w:tc>
      </w:tr>
      <w:tr w:rsidR="00F77710" w:rsidRPr="00605E6C" w:rsidTr="00D635BB">
        <w:trPr>
          <w:cantSplit/>
          <w:trHeight w:val="363"/>
        </w:trPr>
        <w:tc>
          <w:tcPr>
            <w:tcW w:w="534" w:type="dxa"/>
          </w:tcPr>
          <w:p w:rsidR="00F77710" w:rsidRPr="000D7E3B" w:rsidRDefault="00F77710" w:rsidP="00784B5D">
            <w:pPr>
              <w:tabs>
                <w:tab w:val="left" w:pos="7040"/>
                <w:tab w:val="left" w:pos="8000"/>
                <w:tab w:val="left" w:pos="10909"/>
              </w:tabs>
            </w:pPr>
            <w:r>
              <w:t>19</w:t>
            </w:r>
            <w:r w:rsidRPr="000D7E3B">
              <w:t>.</w:t>
            </w:r>
          </w:p>
        </w:tc>
        <w:tc>
          <w:tcPr>
            <w:tcW w:w="9498" w:type="dxa"/>
          </w:tcPr>
          <w:p w:rsidR="00F77710" w:rsidRPr="00BF2625" w:rsidRDefault="00F77710" w:rsidP="00BF2625">
            <w:pPr>
              <w:jc w:val="both"/>
              <w:rPr>
                <w:sz w:val="22"/>
                <w:szCs w:val="22"/>
              </w:rPr>
            </w:pPr>
            <w:r w:rsidRPr="00BF2625">
              <w:rPr>
                <w:bCs/>
                <w:color w:val="333333"/>
                <w:sz w:val="22"/>
                <w:szCs w:val="22"/>
              </w:rPr>
              <w:t>Сопровождение и защита</w:t>
            </w:r>
            <w:r>
              <w:rPr>
                <w:bCs/>
                <w:color w:val="333333"/>
                <w:sz w:val="22"/>
                <w:szCs w:val="22"/>
              </w:rPr>
              <w:t xml:space="preserve"> Исполнителем</w:t>
            </w:r>
            <w:r w:rsidRPr="00BF2625">
              <w:rPr>
                <w:color w:val="333333"/>
                <w:sz w:val="22"/>
                <w:szCs w:val="22"/>
              </w:rPr>
              <w:t xml:space="preserve"> результатов проведенной аттестации рабочих мест в контролирующих и надзорных органах в течение 5 лет.</w:t>
            </w:r>
          </w:p>
        </w:tc>
      </w:tr>
    </w:tbl>
    <w:p w:rsidR="00660A5B" w:rsidRDefault="00660A5B" w:rsidP="00C15EF4">
      <w:pPr>
        <w:jc w:val="center"/>
        <w:rPr>
          <w:b/>
          <w:lang w:val="en-US"/>
        </w:rPr>
      </w:pPr>
    </w:p>
    <w:p w:rsidR="002C44D8" w:rsidRDefault="002C44D8" w:rsidP="00C15EF4">
      <w:pPr>
        <w:jc w:val="center"/>
        <w:rPr>
          <w:b/>
          <w:lang w:val="en-US"/>
        </w:rPr>
      </w:pPr>
    </w:p>
    <w:p w:rsidR="002C44D8" w:rsidRDefault="002C44D8" w:rsidP="00C15EF4">
      <w:pPr>
        <w:jc w:val="center"/>
        <w:rPr>
          <w:b/>
          <w:lang w:val="en-US"/>
        </w:rPr>
      </w:pPr>
    </w:p>
    <w:p w:rsidR="002C44D8" w:rsidRPr="002C44D8" w:rsidRDefault="002C44D8" w:rsidP="00C15EF4">
      <w:pPr>
        <w:jc w:val="center"/>
        <w:rPr>
          <w:b/>
          <w:lang w:val="en-US"/>
        </w:rPr>
      </w:pPr>
    </w:p>
    <w:p w:rsidR="00C15EF4" w:rsidRPr="00185D2B" w:rsidRDefault="00C15EF4" w:rsidP="00C15EF4">
      <w:pPr>
        <w:jc w:val="center"/>
        <w:rPr>
          <w:b/>
        </w:rPr>
      </w:pPr>
      <w:r w:rsidRPr="00185D2B">
        <w:rPr>
          <w:b/>
        </w:rPr>
        <w:lastRenderedPageBreak/>
        <w:t xml:space="preserve">Особое требование к документам на виды деятельности, </w:t>
      </w:r>
    </w:p>
    <w:p w:rsidR="00C15EF4" w:rsidRPr="00D20EC7" w:rsidRDefault="00C15EF4" w:rsidP="00D20EC7">
      <w:pPr>
        <w:jc w:val="center"/>
        <w:rPr>
          <w:b/>
        </w:rPr>
      </w:pPr>
      <w:r w:rsidRPr="00185D2B">
        <w:rPr>
          <w:b/>
        </w:rPr>
        <w:t>связанные с выполнением договора.</w:t>
      </w:r>
    </w:p>
    <w:p w:rsidR="00596053" w:rsidRPr="00C15EF4" w:rsidRDefault="00C15EF4" w:rsidP="00C928EA">
      <w:pPr>
        <w:pStyle w:val="22"/>
        <w:tabs>
          <w:tab w:val="clear" w:pos="1134"/>
        </w:tabs>
        <w:spacing w:before="0" w:after="0"/>
        <w:ind w:left="0" w:firstLine="567"/>
        <w:jc w:val="both"/>
        <w:rPr>
          <w:b w:val="0"/>
          <w:sz w:val="24"/>
          <w:szCs w:val="24"/>
        </w:rPr>
      </w:pPr>
      <w:r w:rsidRPr="00C15EF4">
        <w:rPr>
          <w:b w:val="0"/>
          <w:sz w:val="24"/>
          <w:szCs w:val="24"/>
        </w:rPr>
        <w:t>Наличие аккредитации для проведения аттестации рабочих мест по условиям труда и внесение сведений в реестр аккредитованных организаций, оказывающих услуги в области охраны труда</w:t>
      </w:r>
      <w:r w:rsidR="00975D04">
        <w:rPr>
          <w:b w:val="0"/>
          <w:sz w:val="24"/>
          <w:szCs w:val="24"/>
        </w:rPr>
        <w:t xml:space="preserve"> в соответствие с приказо</w:t>
      </w:r>
      <w:r w:rsidRPr="00C15EF4">
        <w:rPr>
          <w:b w:val="0"/>
          <w:sz w:val="24"/>
          <w:szCs w:val="24"/>
        </w:rPr>
        <w:t>м МЗСР №205н от 01.04.2010г.</w:t>
      </w:r>
    </w:p>
    <w:p w:rsidR="00C15EF4" w:rsidRDefault="00C15EF4" w:rsidP="00915371">
      <w:pPr>
        <w:pStyle w:val="22"/>
        <w:tabs>
          <w:tab w:val="clear" w:pos="1134"/>
        </w:tabs>
        <w:spacing w:before="0" w:after="0"/>
        <w:ind w:left="0" w:firstLine="0"/>
        <w:jc w:val="center"/>
        <w:rPr>
          <w:sz w:val="24"/>
        </w:rPr>
      </w:pPr>
    </w:p>
    <w:p w:rsidR="0031737B" w:rsidRPr="006A7043" w:rsidRDefault="0031737B" w:rsidP="00915371">
      <w:pPr>
        <w:pStyle w:val="22"/>
        <w:tabs>
          <w:tab w:val="clear" w:pos="1134"/>
        </w:tabs>
        <w:spacing w:before="0" w:after="0"/>
        <w:ind w:left="0" w:firstLine="0"/>
        <w:jc w:val="center"/>
        <w:rPr>
          <w:sz w:val="24"/>
        </w:rPr>
      </w:pPr>
      <w:r w:rsidRPr="006A7043">
        <w:rPr>
          <w:sz w:val="24"/>
        </w:rPr>
        <w:t>Требования к сроку действия Предложения.</w:t>
      </w:r>
    </w:p>
    <w:p w:rsidR="0031737B" w:rsidRDefault="0031737B" w:rsidP="00C928EA">
      <w:pPr>
        <w:pStyle w:val="a9"/>
        <w:tabs>
          <w:tab w:val="clear" w:pos="1134"/>
          <w:tab w:val="num" w:pos="567"/>
        </w:tabs>
        <w:spacing w:line="240" w:lineRule="auto"/>
        <w:ind w:left="0" w:firstLine="0"/>
        <w:rPr>
          <w:sz w:val="24"/>
        </w:rPr>
      </w:pPr>
      <w:r>
        <w:rPr>
          <w:sz w:val="24"/>
        </w:rPr>
        <w:tab/>
        <w:t xml:space="preserve">Предложение действительно в течение срока, указанного Участником в письме о подаче оферты. В любом случае этот </w:t>
      </w:r>
      <w:r w:rsidRPr="00915371">
        <w:rPr>
          <w:sz w:val="24"/>
        </w:rPr>
        <w:t xml:space="preserve">срок </w:t>
      </w:r>
      <w:r w:rsidRPr="00915371">
        <w:rPr>
          <w:b/>
          <w:i/>
          <w:sz w:val="24"/>
        </w:rPr>
        <w:t>не должен быть менее 90 календарных</w:t>
      </w:r>
      <w:r>
        <w:rPr>
          <w:b/>
          <w:i/>
          <w:sz w:val="24"/>
        </w:rPr>
        <w:t xml:space="preserve"> дней</w:t>
      </w:r>
      <w:r>
        <w:rPr>
          <w:sz w:val="24"/>
        </w:rPr>
        <w:t xml:space="preserve"> со дня, следу</w:t>
      </w:r>
      <w:r>
        <w:rPr>
          <w:sz w:val="24"/>
        </w:rPr>
        <w:t>ю</w:t>
      </w:r>
      <w:r>
        <w:rPr>
          <w:sz w:val="24"/>
        </w:rPr>
        <w:t xml:space="preserve">щего за днем окончания приема Предложений. </w:t>
      </w:r>
      <w:r>
        <w:rPr>
          <w:b/>
          <w:i/>
          <w:sz w:val="24"/>
        </w:rPr>
        <w:t>Указание меньшего срока может быть основ</w:t>
      </w:r>
      <w:r>
        <w:rPr>
          <w:b/>
          <w:i/>
          <w:sz w:val="24"/>
        </w:rPr>
        <w:t>а</w:t>
      </w:r>
      <w:r>
        <w:rPr>
          <w:b/>
          <w:i/>
          <w:sz w:val="24"/>
        </w:rPr>
        <w:t>нием для отклонения Предложений.</w:t>
      </w:r>
    </w:p>
    <w:p w:rsidR="00753254" w:rsidRDefault="00753254" w:rsidP="00B151EF"/>
    <w:p w:rsidR="00753254" w:rsidRPr="00BB377B" w:rsidRDefault="000B33DA" w:rsidP="00B151EF">
      <w:pPr>
        <w:rPr>
          <w:sz w:val="22"/>
          <w:szCs w:val="22"/>
        </w:rPr>
      </w:pPr>
      <w:r w:rsidRPr="00BB377B">
        <w:rPr>
          <w:sz w:val="22"/>
          <w:szCs w:val="22"/>
        </w:rPr>
        <w:t>Приложения:</w:t>
      </w:r>
    </w:p>
    <w:p w:rsidR="000B33DA" w:rsidRPr="00BB377B" w:rsidRDefault="000B33DA" w:rsidP="000B33DA">
      <w:pPr>
        <w:rPr>
          <w:sz w:val="22"/>
          <w:szCs w:val="22"/>
        </w:rPr>
      </w:pPr>
      <w:r w:rsidRPr="00BB377B">
        <w:rPr>
          <w:sz w:val="22"/>
          <w:szCs w:val="22"/>
        </w:rPr>
        <w:t>1.  Предварительный</w:t>
      </w:r>
      <w:r w:rsidR="00042C3E" w:rsidRPr="00BB377B">
        <w:rPr>
          <w:sz w:val="22"/>
          <w:szCs w:val="22"/>
        </w:rPr>
        <w:t xml:space="preserve"> </w:t>
      </w:r>
      <w:r w:rsidRPr="00BB377B">
        <w:rPr>
          <w:sz w:val="22"/>
          <w:szCs w:val="22"/>
        </w:rPr>
        <w:t>перечень рабочих мест, подлежащих аттестации по условиям труда на Петрозаво</w:t>
      </w:r>
      <w:r w:rsidRPr="00BB377B">
        <w:rPr>
          <w:sz w:val="22"/>
          <w:szCs w:val="22"/>
        </w:rPr>
        <w:t>д</w:t>
      </w:r>
      <w:r w:rsidRPr="00BB377B">
        <w:rPr>
          <w:sz w:val="22"/>
          <w:szCs w:val="22"/>
        </w:rPr>
        <w:t>ской ТЭЦ.</w:t>
      </w:r>
    </w:p>
    <w:p w:rsidR="00DA5DF4" w:rsidRPr="00BB377B" w:rsidRDefault="000B33DA" w:rsidP="00125C47">
      <w:pPr>
        <w:rPr>
          <w:sz w:val="22"/>
          <w:szCs w:val="22"/>
        </w:rPr>
      </w:pPr>
      <w:r w:rsidRPr="00BB377B">
        <w:rPr>
          <w:sz w:val="22"/>
          <w:szCs w:val="22"/>
        </w:rPr>
        <w:t xml:space="preserve">2. </w:t>
      </w:r>
      <w:r w:rsidR="00125C47" w:rsidRPr="00BB377B">
        <w:rPr>
          <w:sz w:val="22"/>
          <w:szCs w:val="22"/>
        </w:rPr>
        <w:t xml:space="preserve">Предварительный </w:t>
      </w:r>
      <w:r w:rsidR="00042C3E" w:rsidRPr="00BB377B">
        <w:rPr>
          <w:sz w:val="22"/>
          <w:szCs w:val="22"/>
        </w:rPr>
        <w:t xml:space="preserve">(приблизительный) </w:t>
      </w:r>
      <w:r w:rsidR="00125C47" w:rsidRPr="00BB377B">
        <w:rPr>
          <w:sz w:val="22"/>
          <w:szCs w:val="22"/>
        </w:rPr>
        <w:t xml:space="preserve">перечень химических веществ  и аэрозолей преимущественно </w:t>
      </w:r>
      <w:proofErr w:type="spellStart"/>
      <w:r w:rsidR="00125C47" w:rsidRPr="00BB377B">
        <w:rPr>
          <w:sz w:val="22"/>
          <w:szCs w:val="22"/>
        </w:rPr>
        <w:t>фиброгенного</w:t>
      </w:r>
      <w:proofErr w:type="spellEnd"/>
      <w:r w:rsidR="00125C47" w:rsidRPr="00BB377B">
        <w:rPr>
          <w:sz w:val="22"/>
          <w:szCs w:val="22"/>
        </w:rPr>
        <w:t xml:space="preserve"> действия.</w:t>
      </w:r>
    </w:p>
    <w:p w:rsidR="00B151EF" w:rsidRDefault="00B151EF" w:rsidP="00B151EF">
      <w:r>
        <w:t xml:space="preserve">                   </w:t>
      </w:r>
    </w:p>
    <w:p w:rsidR="00A33070" w:rsidRDefault="00A33070" w:rsidP="0031737B">
      <w:pPr>
        <w:rPr>
          <w:rFonts w:ascii="Arial" w:hAnsi="Arial" w:cs="Arial"/>
          <w:b/>
          <w:bCs/>
          <w:i/>
          <w:iCs/>
          <w:szCs w:val="28"/>
        </w:rPr>
      </w:pPr>
      <w:bookmarkStart w:id="0" w:name="_Ref93088240"/>
      <w:bookmarkStart w:id="1" w:name="_Toc152476602"/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</w:p>
    <w:p w:rsidR="00D62F45" w:rsidRDefault="00D62F45" w:rsidP="0031737B">
      <w:pPr>
        <w:rPr>
          <w:rFonts w:ascii="Arial" w:hAnsi="Arial" w:cs="Arial"/>
          <w:b/>
          <w:bCs/>
          <w:i/>
          <w:iCs/>
          <w:szCs w:val="28"/>
        </w:rPr>
      </w:pPr>
      <w:bookmarkStart w:id="2" w:name="_GoBack"/>
      <w:bookmarkEnd w:id="2"/>
    </w:p>
    <w:bookmarkEnd w:id="0"/>
    <w:bookmarkEnd w:id="1"/>
    <w:sectPr w:rsidR="00D62F45" w:rsidSect="00A73536">
      <w:pgSz w:w="11906" w:h="16838" w:code="9"/>
      <w:pgMar w:top="567" w:right="567" w:bottom="567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7C9" w:rsidRDefault="00D077C9">
      <w:r>
        <w:separator/>
      </w:r>
    </w:p>
  </w:endnote>
  <w:endnote w:type="continuationSeparator" w:id="0">
    <w:p w:rsidR="00D077C9" w:rsidRDefault="00D0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7C9" w:rsidRDefault="00D077C9">
      <w:r>
        <w:separator/>
      </w:r>
    </w:p>
  </w:footnote>
  <w:footnote w:type="continuationSeparator" w:id="0">
    <w:p w:rsidR="00D077C9" w:rsidRDefault="00D07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C3C3D"/>
    <w:multiLevelType w:val="hybridMultilevel"/>
    <w:tmpl w:val="F1C2547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6856A3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2790435"/>
    <w:multiLevelType w:val="multilevel"/>
    <w:tmpl w:val="8408C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99"/>
        </w:tabs>
        <w:ind w:left="1099" w:hanging="3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127"/>
        </w:tabs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3185"/>
        </w:tabs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34"/>
        </w:tabs>
        <w:ind w:left="353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43"/>
        </w:tabs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92"/>
        </w:tabs>
        <w:ind w:left="4592" w:hanging="1440"/>
      </w:pPr>
      <w:rPr>
        <w:rFonts w:hint="default"/>
        <w:b w:val="0"/>
      </w:rPr>
    </w:lvl>
  </w:abstractNum>
  <w:abstractNum w:abstractNumId="3">
    <w:nsid w:val="0F752E14"/>
    <w:multiLevelType w:val="multilevel"/>
    <w:tmpl w:val="F404C39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>
    <w:nsid w:val="10F131F7"/>
    <w:multiLevelType w:val="multilevel"/>
    <w:tmpl w:val="73F4F7B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5">
    <w:nsid w:val="121E4A85"/>
    <w:multiLevelType w:val="multilevel"/>
    <w:tmpl w:val="1A64C0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6">
    <w:nsid w:val="19725E82"/>
    <w:multiLevelType w:val="hybridMultilevel"/>
    <w:tmpl w:val="52726996"/>
    <w:lvl w:ilvl="0" w:tplc="EA52EE2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9CA1BB2"/>
    <w:multiLevelType w:val="multilevel"/>
    <w:tmpl w:val="6B9CAC3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65535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1AA55D46"/>
    <w:multiLevelType w:val="hybridMultilevel"/>
    <w:tmpl w:val="2E144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C53417"/>
    <w:multiLevelType w:val="hybridMultilevel"/>
    <w:tmpl w:val="D0B2C1A4"/>
    <w:lvl w:ilvl="0" w:tplc="B58AE91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1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AD96FBD"/>
    <w:multiLevelType w:val="hybridMultilevel"/>
    <w:tmpl w:val="639A6B2C"/>
    <w:lvl w:ilvl="0" w:tplc="DAB613A4">
      <w:start w:val="65535"/>
      <w:numFmt w:val="bullet"/>
      <w:lvlText w:val="–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2CB9625D"/>
    <w:multiLevelType w:val="multilevel"/>
    <w:tmpl w:val="8BDE50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B130E52"/>
    <w:multiLevelType w:val="multilevel"/>
    <w:tmpl w:val="0E88C9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>
    <w:nsid w:val="44733770"/>
    <w:multiLevelType w:val="hybridMultilevel"/>
    <w:tmpl w:val="F6C43F18"/>
    <w:lvl w:ilvl="0" w:tplc="04190001">
      <w:start w:val="1"/>
      <w:numFmt w:val="bullet"/>
      <w:lvlText w:val=""/>
      <w:lvlJc w:val="left"/>
      <w:pPr>
        <w:tabs>
          <w:tab w:val="num" w:pos="1329"/>
        </w:tabs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9"/>
        </w:tabs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9"/>
        </w:tabs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9"/>
        </w:tabs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9"/>
        </w:tabs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9"/>
        </w:tabs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9"/>
        </w:tabs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9"/>
        </w:tabs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9"/>
        </w:tabs>
        <w:ind w:left="7089" w:hanging="360"/>
      </w:pPr>
      <w:rPr>
        <w:rFonts w:ascii="Wingdings" w:hAnsi="Wingdings" w:hint="default"/>
      </w:rPr>
    </w:lvl>
  </w:abstractNum>
  <w:abstractNum w:abstractNumId="16">
    <w:nsid w:val="48367A01"/>
    <w:multiLevelType w:val="hybridMultilevel"/>
    <w:tmpl w:val="0F9AF43E"/>
    <w:lvl w:ilvl="0" w:tplc="473EA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9923932"/>
    <w:multiLevelType w:val="hybridMultilevel"/>
    <w:tmpl w:val="14820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1F3D86"/>
    <w:multiLevelType w:val="hybridMultilevel"/>
    <w:tmpl w:val="97367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443A1B"/>
    <w:multiLevelType w:val="hybridMultilevel"/>
    <w:tmpl w:val="C0EA4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171CA7"/>
    <w:multiLevelType w:val="hybridMultilevel"/>
    <w:tmpl w:val="F72AC1E6"/>
    <w:lvl w:ilvl="0" w:tplc="04190001">
      <w:start w:val="1"/>
      <w:numFmt w:val="bullet"/>
      <w:lvlText w:val=""/>
      <w:lvlJc w:val="left"/>
      <w:pPr>
        <w:tabs>
          <w:tab w:val="num" w:pos="1404"/>
        </w:tabs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21">
    <w:nsid w:val="593C1947"/>
    <w:multiLevelType w:val="hybridMultilevel"/>
    <w:tmpl w:val="D1C89C40"/>
    <w:lvl w:ilvl="0" w:tplc="04190001">
      <w:start w:val="1"/>
      <w:numFmt w:val="bullet"/>
      <w:lvlText w:val=""/>
      <w:lvlJc w:val="left"/>
      <w:pPr>
        <w:tabs>
          <w:tab w:val="num" w:pos="1460"/>
        </w:tabs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22">
    <w:nsid w:val="5F016A01"/>
    <w:multiLevelType w:val="hybridMultilevel"/>
    <w:tmpl w:val="DF7AE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252A4"/>
    <w:multiLevelType w:val="hybridMultilevel"/>
    <w:tmpl w:val="4E2412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DA7152"/>
    <w:multiLevelType w:val="hybridMultilevel"/>
    <w:tmpl w:val="5A8ACDC2"/>
    <w:lvl w:ilvl="0" w:tplc="0419000F">
      <w:start w:val="1"/>
      <w:numFmt w:val="decimal"/>
      <w:lvlText w:val="%1."/>
      <w:lvlJc w:val="left"/>
      <w:pPr>
        <w:tabs>
          <w:tab w:val="num" w:pos="1460"/>
        </w:tabs>
        <w:ind w:left="14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25">
    <w:nsid w:val="70507672"/>
    <w:multiLevelType w:val="multilevel"/>
    <w:tmpl w:val="0F243B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65535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712F627C"/>
    <w:multiLevelType w:val="hybridMultilevel"/>
    <w:tmpl w:val="433E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A776B"/>
    <w:multiLevelType w:val="hybridMultilevel"/>
    <w:tmpl w:val="BA2E2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D15EA2"/>
    <w:multiLevelType w:val="multilevel"/>
    <w:tmpl w:val="65CE0D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9">
    <w:nsid w:val="752F56B6"/>
    <w:multiLevelType w:val="multilevel"/>
    <w:tmpl w:val="A392921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5691488"/>
    <w:multiLevelType w:val="hybridMultilevel"/>
    <w:tmpl w:val="19320260"/>
    <w:lvl w:ilvl="0" w:tplc="EA52EE2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E0E2650"/>
    <w:multiLevelType w:val="hybridMultilevel"/>
    <w:tmpl w:val="203E4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4"/>
  </w:num>
  <w:num w:numId="4">
    <w:abstractNumId w:val="8"/>
  </w:num>
  <w:num w:numId="5">
    <w:abstractNumId w:val="20"/>
  </w:num>
  <w:num w:numId="6">
    <w:abstractNumId w:val="14"/>
  </w:num>
  <w:num w:numId="7">
    <w:abstractNumId w:val="4"/>
  </w:num>
  <w:num w:numId="8">
    <w:abstractNumId w:val="17"/>
  </w:num>
  <w:num w:numId="9">
    <w:abstractNumId w:val="23"/>
  </w:num>
  <w:num w:numId="10">
    <w:abstractNumId w:val="7"/>
  </w:num>
  <w:num w:numId="11">
    <w:abstractNumId w:val="25"/>
  </w:num>
  <w:num w:numId="12">
    <w:abstractNumId w:val="3"/>
  </w:num>
  <w:num w:numId="13">
    <w:abstractNumId w:val="28"/>
  </w:num>
  <w:num w:numId="14">
    <w:abstractNumId w:val="29"/>
  </w:num>
  <w:num w:numId="15">
    <w:abstractNumId w:val="10"/>
  </w:num>
  <w:num w:numId="16">
    <w:abstractNumId w:val="11"/>
  </w:num>
  <w:num w:numId="17">
    <w:abstractNumId w:val="2"/>
  </w:num>
  <w:num w:numId="18">
    <w:abstractNumId w:val="30"/>
  </w:num>
  <w:num w:numId="19">
    <w:abstractNumId w:val="6"/>
  </w:num>
  <w:num w:numId="20">
    <w:abstractNumId w:val="1"/>
  </w:num>
  <w:num w:numId="21">
    <w:abstractNumId w:val="0"/>
  </w:num>
  <w:num w:numId="22">
    <w:abstractNumId w:val="19"/>
  </w:num>
  <w:num w:numId="23">
    <w:abstractNumId w:val="31"/>
  </w:num>
  <w:num w:numId="24">
    <w:abstractNumId w:val="9"/>
  </w:num>
  <w:num w:numId="25">
    <w:abstractNumId w:val="5"/>
  </w:num>
  <w:num w:numId="26">
    <w:abstractNumId w:val="12"/>
  </w:num>
  <w:num w:numId="27">
    <w:abstractNumId w:val="22"/>
  </w:num>
  <w:num w:numId="28">
    <w:abstractNumId w:val="13"/>
  </w:num>
  <w:num w:numId="29">
    <w:abstractNumId w:val="27"/>
  </w:num>
  <w:num w:numId="30">
    <w:abstractNumId w:val="16"/>
  </w:num>
  <w:num w:numId="31">
    <w:abstractNumId w:val="18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57"/>
  <w:drawingGridVerticalSpacing w:val="57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D8E"/>
    <w:rsid w:val="000167AD"/>
    <w:rsid w:val="00020063"/>
    <w:rsid w:val="00035DFE"/>
    <w:rsid w:val="00041817"/>
    <w:rsid w:val="00042C3E"/>
    <w:rsid w:val="00043531"/>
    <w:rsid w:val="00046CA1"/>
    <w:rsid w:val="0004780E"/>
    <w:rsid w:val="00052678"/>
    <w:rsid w:val="00073015"/>
    <w:rsid w:val="0007640B"/>
    <w:rsid w:val="000778FA"/>
    <w:rsid w:val="0008555E"/>
    <w:rsid w:val="000A3159"/>
    <w:rsid w:val="000A4B42"/>
    <w:rsid w:val="000B33DA"/>
    <w:rsid w:val="000B4B55"/>
    <w:rsid w:val="000C14CA"/>
    <w:rsid w:val="000C4B1D"/>
    <w:rsid w:val="000C7137"/>
    <w:rsid w:val="000D1346"/>
    <w:rsid w:val="000D62A2"/>
    <w:rsid w:val="000D7E3B"/>
    <w:rsid w:val="000D7FC8"/>
    <w:rsid w:val="000E11D4"/>
    <w:rsid w:val="000F03AA"/>
    <w:rsid w:val="000F1766"/>
    <w:rsid w:val="000F253F"/>
    <w:rsid w:val="000F53A6"/>
    <w:rsid w:val="00100798"/>
    <w:rsid w:val="00103337"/>
    <w:rsid w:val="00110959"/>
    <w:rsid w:val="00113F9B"/>
    <w:rsid w:val="00116B06"/>
    <w:rsid w:val="001239EF"/>
    <w:rsid w:val="00125C47"/>
    <w:rsid w:val="001263D2"/>
    <w:rsid w:val="00160CD6"/>
    <w:rsid w:val="00165E01"/>
    <w:rsid w:val="00174A1F"/>
    <w:rsid w:val="001809F4"/>
    <w:rsid w:val="001813D9"/>
    <w:rsid w:val="00185D2B"/>
    <w:rsid w:val="001878DB"/>
    <w:rsid w:val="00190FD9"/>
    <w:rsid w:val="001941C1"/>
    <w:rsid w:val="001947D0"/>
    <w:rsid w:val="0019551C"/>
    <w:rsid w:val="00195B1F"/>
    <w:rsid w:val="001A7943"/>
    <w:rsid w:val="001B6B08"/>
    <w:rsid w:val="001C4E9B"/>
    <w:rsid w:val="001D0DC6"/>
    <w:rsid w:val="001D2FCF"/>
    <w:rsid w:val="001D31A0"/>
    <w:rsid w:val="001E3CFB"/>
    <w:rsid w:val="001E406E"/>
    <w:rsid w:val="001E6D63"/>
    <w:rsid w:val="001E73AE"/>
    <w:rsid w:val="00201B24"/>
    <w:rsid w:val="0021384E"/>
    <w:rsid w:val="00215E44"/>
    <w:rsid w:val="00221762"/>
    <w:rsid w:val="00223AE9"/>
    <w:rsid w:val="00226AE4"/>
    <w:rsid w:val="0023347F"/>
    <w:rsid w:val="002345A4"/>
    <w:rsid w:val="00237A96"/>
    <w:rsid w:val="00240B8D"/>
    <w:rsid w:val="002435F9"/>
    <w:rsid w:val="00244A59"/>
    <w:rsid w:val="0024534B"/>
    <w:rsid w:val="002466EA"/>
    <w:rsid w:val="0025066C"/>
    <w:rsid w:val="00256953"/>
    <w:rsid w:val="00262221"/>
    <w:rsid w:val="00262D3A"/>
    <w:rsid w:val="00283E94"/>
    <w:rsid w:val="00286729"/>
    <w:rsid w:val="00286BB8"/>
    <w:rsid w:val="0029779D"/>
    <w:rsid w:val="002A38C3"/>
    <w:rsid w:val="002A4733"/>
    <w:rsid w:val="002B1FB8"/>
    <w:rsid w:val="002C3DDD"/>
    <w:rsid w:val="002C44D8"/>
    <w:rsid w:val="002D2611"/>
    <w:rsid w:val="002E574F"/>
    <w:rsid w:val="002F0D11"/>
    <w:rsid w:val="002F24C5"/>
    <w:rsid w:val="002F51E6"/>
    <w:rsid w:val="00300584"/>
    <w:rsid w:val="0031121A"/>
    <w:rsid w:val="00313A83"/>
    <w:rsid w:val="0031737B"/>
    <w:rsid w:val="00317ECB"/>
    <w:rsid w:val="00324291"/>
    <w:rsid w:val="00335FBC"/>
    <w:rsid w:val="00337725"/>
    <w:rsid w:val="00344599"/>
    <w:rsid w:val="00344974"/>
    <w:rsid w:val="0036409B"/>
    <w:rsid w:val="003900CD"/>
    <w:rsid w:val="0039184B"/>
    <w:rsid w:val="0039421C"/>
    <w:rsid w:val="00394883"/>
    <w:rsid w:val="003A03FB"/>
    <w:rsid w:val="003A10CA"/>
    <w:rsid w:val="003A1C25"/>
    <w:rsid w:val="003A65B2"/>
    <w:rsid w:val="003B3D71"/>
    <w:rsid w:val="003C255D"/>
    <w:rsid w:val="003D035D"/>
    <w:rsid w:val="003D46E3"/>
    <w:rsid w:val="003E694C"/>
    <w:rsid w:val="003F3F74"/>
    <w:rsid w:val="003F649B"/>
    <w:rsid w:val="00401777"/>
    <w:rsid w:val="00402974"/>
    <w:rsid w:val="00422D26"/>
    <w:rsid w:val="00430002"/>
    <w:rsid w:val="00432DCD"/>
    <w:rsid w:val="00452D34"/>
    <w:rsid w:val="00466771"/>
    <w:rsid w:val="0046768A"/>
    <w:rsid w:val="0047718D"/>
    <w:rsid w:val="00477996"/>
    <w:rsid w:val="00477C1B"/>
    <w:rsid w:val="00477F4B"/>
    <w:rsid w:val="004824D4"/>
    <w:rsid w:val="00483A1C"/>
    <w:rsid w:val="00483A2B"/>
    <w:rsid w:val="0049061D"/>
    <w:rsid w:val="0049072F"/>
    <w:rsid w:val="004916A4"/>
    <w:rsid w:val="0049524F"/>
    <w:rsid w:val="004A19D0"/>
    <w:rsid w:val="004A2276"/>
    <w:rsid w:val="004A3CFB"/>
    <w:rsid w:val="004B044C"/>
    <w:rsid w:val="004B48A9"/>
    <w:rsid w:val="004B5590"/>
    <w:rsid w:val="004C3CD8"/>
    <w:rsid w:val="004C4839"/>
    <w:rsid w:val="004C512F"/>
    <w:rsid w:val="004D08EC"/>
    <w:rsid w:val="004D1204"/>
    <w:rsid w:val="004E07DD"/>
    <w:rsid w:val="004E2384"/>
    <w:rsid w:val="004E710B"/>
    <w:rsid w:val="004F6BF9"/>
    <w:rsid w:val="005054F1"/>
    <w:rsid w:val="00507130"/>
    <w:rsid w:val="005256A5"/>
    <w:rsid w:val="00531FA8"/>
    <w:rsid w:val="00553431"/>
    <w:rsid w:val="0055374A"/>
    <w:rsid w:val="00561B0C"/>
    <w:rsid w:val="00563CBF"/>
    <w:rsid w:val="00564CBC"/>
    <w:rsid w:val="005706C4"/>
    <w:rsid w:val="0058424C"/>
    <w:rsid w:val="00590632"/>
    <w:rsid w:val="00596053"/>
    <w:rsid w:val="00596A44"/>
    <w:rsid w:val="005A1D59"/>
    <w:rsid w:val="005A2114"/>
    <w:rsid w:val="005A236C"/>
    <w:rsid w:val="005A5609"/>
    <w:rsid w:val="005A6D64"/>
    <w:rsid w:val="005B3C33"/>
    <w:rsid w:val="005B455C"/>
    <w:rsid w:val="005C58FF"/>
    <w:rsid w:val="005D0D0D"/>
    <w:rsid w:val="005D2916"/>
    <w:rsid w:val="005E668C"/>
    <w:rsid w:val="005E67C8"/>
    <w:rsid w:val="005F12A5"/>
    <w:rsid w:val="005F2892"/>
    <w:rsid w:val="005F4F89"/>
    <w:rsid w:val="005F70B2"/>
    <w:rsid w:val="00601A31"/>
    <w:rsid w:val="0061029D"/>
    <w:rsid w:val="0061267F"/>
    <w:rsid w:val="00627E48"/>
    <w:rsid w:val="00633C57"/>
    <w:rsid w:val="00634C78"/>
    <w:rsid w:val="006418CD"/>
    <w:rsid w:val="00642883"/>
    <w:rsid w:val="00646011"/>
    <w:rsid w:val="00646B36"/>
    <w:rsid w:val="006546C2"/>
    <w:rsid w:val="00654A5E"/>
    <w:rsid w:val="00660A5B"/>
    <w:rsid w:val="00667C01"/>
    <w:rsid w:val="006761F3"/>
    <w:rsid w:val="0067658E"/>
    <w:rsid w:val="0068065C"/>
    <w:rsid w:val="00694124"/>
    <w:rsid w:val="006962CA"/>
    <w:rsid w:val="00696B82"/>
    <w:rsid w:val="00696CC7"/>
    <w:rsid w:val="006A33B6"/>
    <w:rsid w:val="006B76A6"/>
    <w:rsid w:val="006C2733"/>
    <w:rsid w:val="006C30A2"/>
    <w:rsid w:val="006C3CD2"/>
    <w:rsid w:val="006C4DC8"/>
    <w:rsid w:val="006C632F"/>
    <w:rsid w:val="006D211B"/>
    <w:rsid w:val="006D2188"/>
    <w:rsid w:val="006D713D"/>
    <w:rsid w:val="006E0331"/>
    <w:rsid w:val="006E5E11"/>
    <w:rsid w:val="006E656F"/>
    <w:rsid w:val="006E72DF"/>
    <w:rsid w:val="006F476E"/>
    <w:rsid w:val="00700809"/>
    <w:rsid w:val="00704A04"/>
    <w:rsid w:val="00704F93"/>
    <w:rsid w:val="0070619B"/>
    <w:rsid w:val="0070689E"/>
    <w:rsid w:val="00715A9C"/>
    <w:rsid w:val="00716DA3"/>
    <w:rsid w:val="00717E1E"/>
    <w:rsid w:val="00727099"/>
    <w:rsid w:val="007277BB"/>
    <w:rsid w:val="0074412A"/>
    <w:rsid w:val="00752F1D"/>
    <w:rsid w:val="00753254"/>
    <w:rsid w:val="00757188"/>
    <w:rsid w:val="0075753A"/>
    <w:rsid w:val="00760A09"/>
    <w:rsid w:val="007631E6"/>
    <w:rsid w:val="007774F8"/>
    <w:rsid w:val="00784B5D"/>
    <w:rsid w:val="00796433"/>
    <w:rsid w:val="007A0156"/>
    <w:rsid w:val="007B351B"/>
    <w:rsid w:val="007B74F7"/>
    <w:rsid w:val="007C1C5E"/>
    <w:rsid w:val="007C3AAD"/>
    <w:rsid w:val="007C57F1"/>
    <w:rsid w:val="007D765A"/>
    <w:rsid w:val="007F1EFC"/>
    <w:rsid w:val="007F2EBF"/>
    <w:rsid w:val="007F53A3"/>
    <w:rsid w:val="00800124"/>
    <w:rsid w:val="00801C6A"/>
    <w:rsid w:val="00810EB9"/>
    <w:rsid w:val="00815F23"/>
    <w:rsid w:val="00817A25"/>
    <w:rsid w:val="00832ED9"/>
    <w:rsid w:val="00841816"/>
    <w:rsid w:val="00844285"/>
    <w:rsid w:val="0085163B"/>
    <w:rsid w:val="00853410"/>
    <w:rsid w:val="008537A0"/>
    <w:rsid w:val="00853D23"/>
    <w:rsid w:val="00857E02"/>
    <w:rsid w:val="00866102"/>
    <w:rsid w:val="00866657"/>
    <w:rsid w:val="0087345B"/>
    <w:rsid w:val="0088469F"/>
    <w:rsid w:val="00884D27"/>
    <w:rsid w:val="008907DC"/>
    <w:rsid w:val="008932CA"/>
    <w:rsid w:val="0089540D"/>
    <w:rsid w:val="00895C72"/>
    <w:rsid w:val="008A0306"/>
    <w:rsid w:val="008B0878"/>
    <w:rsid w:val="008B1742"/>
    <w:rsid w:val="008C0283"/>
    <w:rsid w:val="008C1C0C"/>
    <w:rsid w:val="008C539F"/>
    <w:rsid w:val="008D0C9C"/>
    <w:rsid w:val="008D185E"/>
    <w:rsid w:val="008D5812"/>
    <w:rsid w:val="008D648C"/>
    <w:rsid w:val="008E2A64"/>
    <w:rsid w:val="008E5505"/>
    <w:rsid w:val="008E5F0F"/>
    <w:rsid w:val="008E5FD9"/>
    <w:rsid w:val="008F2916"/>
    <w:rsid w:val="008F488C"/>
    <w:rsid w:val="008F7600"/>
    <w:rsid w:val="008F76F5"/>
    <w:rsid w:val="0090116D"/>
    <w:rsid w:val="00902261"/>
    <w:rsid w:val="00905CFD"/>
    <w:rsid w:val="00914729"/>
    <w:rsid w:val="00915371"/>
    <w:rsid w:val="0091587E"/>
    <w:rsid w:val="00922349"/>
    <w:rsid w:val="00923E41"/>
    <w:rsid w:val="009257E3"/>
    <w:rsid w:val="00934D5E"/>
    <w:rsid w:val="00934DD4"/>
    <w:rsid w:val="00935973"/>
    <w:rsid w:val="00940458"/>
    <w:rsid w:val="00942478"/>
    <w:rsid w:val="00944329"/>
    <w:rsid w:val="00944965"/>
    <w:rsid w:val="00951438"/>
    <w:rsid w:val="009527C2"/>
    <w:rsid w:val="00957975"/>
    <w:rsid w:val="00975D04"/>
    <w:rsid w:val="00980D6A"/>
    <w:rsid w:val="009A1448"/>
    <w:rsid w:val="009A186E"/>
    <w:rsid w:val="009A1BB3"/>
    <w:rsid w:val="009A2FA3"/>
    <w:rsid w:val="009A547D"/>
    <w:rsid w:val="009B0A6A"/>
    <w:rsid w:val="009B0D34"/>
    <w:rsid w:val="009B3D94"/>
    <w:rsid w:val="009C3B1B"/>
    <w:rsid w:val="009C4DE9"/>
    <w:rsid w:val="009D6963"/>
    <w:rsid w:val="009D790D"/>
    <w:rsid w:val="009E1D54"/>
    <w:rsid w:val="009E3E97"/>
    <w:rsid w:val="009F6476"/>
    <w:rsid w:val="00A0538B"/>
    <w:rsid w:val="00A1194C"/>
    <w:rsid w:val="00A128FC"/>
    <w:rsid w:val="00A12B4D"/>
    <w:rsid w:val="00A1390D"/>
    <w:rsid w:val="00A17022"/>
    <w:rsid w:val="00A20E61"/>
    <w:rsid w:val="00A25293"/>
    <w:rsid w:val="00A27951"/>
    <w:rsid w:val="00A30F6C"/>
    <w:rsid w:val="00A33070"/>
    <w:rsid w:val="00A41B44"/>
    <w:rsid w:val="00A523B5"/>
    <w:rsid w:val="00A562F5"/>
    <w:rsid w:val="00A56CD2"/>
    <w:rsid w:val="00A73536"/>
    <w:rsid w:val="00A74B08"/>
    <w:rsid w:val="00A75ECD"/>
    <w:rsid w:val="00A826B9"/>
    <w:rsid w:val="00A82745"/>
    <w:rsid w:val="00A856C3"/>
    <w:rsid w:val="00A87750"/>
    <w:rsid w:val="00A91C7E"/>
    <w:rsid w:val="00A931BF"/>
    <w:rsid w:val="00A94C5E"/>
    <w:rsid w:val="00A96B7C"/>
    <w:rsid w:val="00AA6004"/>
    <w:rsid w:val="00AB0259"/>
    <w:rsid w:val="00AC1A4E"/>
    <w:rsid w:val="00AC5A97"/>
    <w:rsid w:val="00AD06DC"/>
    <w:rsid w:val="00AE01D4"/>
    <w:rsid w:val="00AE1B3C"/>
    <w:rsid w:val="00AF53CB"/>
    <w:rsid w:val="00AF76C4"/>
    <w:rsid w:val="00AF7E74"/>
    <w:rsid w:val="00B00375"/>
    <w:rsid w:val="00B040B0"/>
    <w:rsid w:val="00B134C3"/>
    <w:rsid w:val="00B14A51"/>
    <w:rsid w:val="00B151EF"/>
    <w:rsid w:val="00B20CF9"/>
    <w:rsid w:val="00B23D01"/>
    <w:rsid w:val="00B2692D"/>
    <w:rsid w:val="00B273C4"/>
    <w:rsid w:val="00B33DD9"/>
    <w:rsid w:val="00B34EDC"/>
    <w:rsid w:val="00B418C6"/>
    <w:rsid w:val="00B419F4"/>
    <w:rsid w:val="00B4286E"/>
    <w:rsid w:val="00B43E72"/>
    <w:rsid w:val="00B45EF4"/>
    <w:rsid w:val="00B461DC"/>
    <w:rsid w:val="00B56624"/>
    <w:rsid w:val="00B60FE9"/>
    <w:rsid w:val="00B6192B"/>
    <w:rsid w:val="00B80114"/>
    <w:rsid w:val="00B84475"/>
    <w:rsid w:val="00B85A10"/>
    <w:rsid w:val="00B92360"/>
    <w:rsid w:val="00B9665B"/>
    <w:rsid w:val="00BA05CE"/>
    <w:rsid w:val="00BA0F6B"/>
    <w:rsid w:val="00BA4610"/>
    <w:rsid w:val="00BA5412"/>
    <w:rsid w:val="00BB0E7A"/>
    <w:rsid w:val="00BB1C7F"/>
    <w:rsid w:val="00BB1F4F"/>
    <w:rsid w:val="00BB377B"/>
    <w:rsid w:val="00BB3B3E"/>
    <w:rsid w:val="00BC0905"/>
    <w:rsid w:val="00BD0A76"/>
    <w:rsid w:val="00BE590C"/>
    <w:rsid w:val="00BF2625"/>
    <w:rsid w:val="00BF43AD"/>
    <w:rsid w:val="00BF6D84"/>
    <w:rsid w:val="00C04A88"/>
    <w:rsid w:val="00C0579E"/>
    <w:rsid w:val="00C109D3"/>
    <w:rsid w:val="00C13557"/>
    <w:rsid w:val="00C15EF4"/>
    <w:rsid w:val="00C20CE7"/>
    <w:rsid w:val="00C278A8"/>
    <w:rsid w:val="00C44CEC"/>
    <w:rsid w:val="00C50A7B"/>
    <w:rsid w:val="00C50B1B"/>
    <w:rsid w:val="00C72098"/>
    <w:rsid w:val="00C77FEA"/>
    <w:rsid w:val="00C83D89"/>
    <w:rsid w:val="00C928EA"/>
    <w:rsid w:val="00CA1E61"/>
    <w:rsid w:val="00CC3E21"/>
    <w:rsid w:val="00CE3BB7"/>
    <w:rsid w:val="00D04E15"/>
    <w:rsid w:val="00D058E2"/>
    <w:rsid w:val="00D077C9"/>
    <w:rsid w:val="00D11D59"/>
    <w:rsid w:val="00D14F35"/>
    <w:rsid w:val="00D20EC7"/>
    <w:rsid w:val="00D25517"/>
    <w:rsid w:val="00D3090B"/>
    <w:rsid w:val="00D36B71"/>
    <w:rsid w:val="00D37E8E"/>
    <w:rsid w:val="00D51669"/>
    <w:rsid w:val="00D53555"/>
    <w:rsid w:val="00D5379E"/>
    <w:rsid w:val="00D54D8E"/>
    <w:rsid w:val="00D54EF8"/>
    <w:rsid w:val="00D62F45"/>
    <w:rsid w:val="00D635BB"/>
    <w:rsid w:val="00D65A29"/>
    <w:rsid w:val="00D6643F"/>
    <w:rsid w:val="00D6782F"/>
    <w:rsid w:val="00D706ED"/>
    <w:rsid w:val="00D813E2"/>
    <w:rsid w:val="00D82CD6"/>
    <w:rsid w:val="00D96286"/>
    <w:rsid w:val="00DA1363"/>
    <w:rsid w:val="00DA2F4B"/>
    <w:rsid w:val="00DA4C38"/>
    <w:rsid w:val="00DA5DF4"/>
    <w:rsid w:val="00DA60D5"/>
    <w:rsid w:val="00DA6A89"/>
    <w:rsid w:val="00DA6F13"/>
    <w:rsid w:val="00DB3897"/>
    <w:rsid w:val="00DB552D"/>
    <w:rsid w:val="00DB79BE"/>
    <w:rsid w:val="00DC01B0"/>
    <w:rsid w:val="00DC175C"/>
    <w:rsid w:val="00DC65AE"/>
    <w:rsid w:val="00DD558B"/>
    <w:rsid w:val="00DE13F4"/>
    <w:rsid w:val="00DE54D3"/>
    <w:rsid w:val="00DE764A"/>
    <w:rsid w:val="00DF4437"/>
    <w:rsid w:val="00DF7867"/>
    <w:rsid w:val="00E04E02"/>
    <w:rsid w:val="00E15B29"/>
    <w:rsid w:val="00E24E52"/>
    <w:rsid w:val="00E27A04"/>
    <w:rsid w:val="00E54407"/>
    <w:rsid w:val="00E56B2E"/>
    <w:rsid w:val="00E572CF"/>
    <w:rsid w:val="00E60BE4"/>
    <w:rsid w:val="00E67C33"/>
    <w:rsid w:val="00E75405"/>
    <w:rsid w:val="00E76851"/>
    <w:rsid w:val="00E8138B"/>
    <w:rsid w:val="00E90792"/>
    <w:rsid w:val="00E94FC5"/>
    <w:rsid w:val="00E95209"/>
    <w:rsid w:val="00EB2938"/>
    <w:rsid w:val="00EB6909"/>
    <w:rsid w:val="00EC137F"/>
    <w:rsid w:val="00EC1DEE"/>
    <w:rsid w:val="00ED10CA"/>
    <w:rsid w:val="00ED406A"/>
    <w:rsid w:val="00ED568F"/>
    <w:rsid w:val="00EE4369"/>
    <w:rsid w:val="00EF2B5F"/>
    <w:rsid w:val="00EF4D73"/>
    <w:rsid w:val="00EF7A6F"/>
    <w:rsid w:val="00F00FE8"/>
    <w:rsid w:val="00F05793"/>
    <w:rsid w:val="00F10F91"/>
    <w:rsid w:val="00F15815"/>
    <w:rsid w:val="00F20258"/>
    <w:rsid w:val="00F24B71"/>
    <w:rsid w:val="00F314B1"/>
    <w:rsid w:val="00F34C32"/>
    <w:rsid w:val="00F42320"/>
    <w:rsid w:val="00F42C50"/>
    <w:rsid w:val="00F46AF4"/>
    <w:rsid w:val="00F51FF8"/>
    <w:rsid w:val="00F54B15"/>
    <w:rsid w:val="00F5786F"/>
    <w:rsid w:val="00F57891"/>
    <w:rsid w:val="00F61D0E"/>
    <w:rsid w:val="00F61E9C"/>
    <w:rsid w:val="00F6272E"/>
    <w:rsid w:val="00F77710"/>
    <w:rsid w:val="00F8035C"/>
    <w:rsid w:val="00F8405F"/>
    <w:rsid w:val="00FA130E"/>
    <w:rsid w:val="00FA46E2"/>
    <w:rsid w:val="00FA4EDF"/>
    <w:rsid w:val="00FA6485"/>
    <w:rsid w:val="00FB2E7A"/>
    <w:rsid w:val="00FB3CBD"/>
    <w:rsid w:val="00FB5EFB"/>
    <w:rsid w:val="00FD219B"/>
    <w:rsid w:val="00FD4AAF"/>
    <w:rsid w:val="00FD752E"/>
    <w:rsid w:val="00FE3BC5"/>
    <w:rsid w:val="00FE60BD"/>
    <w:rsid w:val="00FF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771"/>
    <w:rPr>
      <w:sz w:val="24"/>
      <w:szCs w:val="24"/>
    </w:rPr>
  </w:style>
  <w:style w:type="paragraph" w:styleId="1">
    <w:name w:val="heading 1"/>
    <w:basedOn w:val="a"/>
    <w:next w:val="a"/>
    <w:qFormat/>
    <w:rsid w:val="004667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"/>
    <w:basedOn w:val="a"/>
    <w:next w:val="a"/>
    <w:qFormat/>
    <w:rsid w:val="000A4B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AC5A97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67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66771"/>
    <w:pPr>
      <w:tabs>
        <w:tab w:val="center" w:pos="4677"/>
        <w:tab w:val="right" w:pos="9355"/>
      </w:tabs>
    </w:pPr>
  </w:style>
  <w:style w:type="paragraph" w:styleId="a5">
    <w:name w:val="Document Map"/>
    <w:basedOn w:val="a"/>
    <w:semiHidden/>
    <w:rsid w:val="00466771"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"/>
    <w:semiHidden/>
    <w:rsid w:val="001239EF"/>
    <w:rPr>
      <w:rFonts w:ascii="Tahoma" w:hAnsi="Tahoma" w:cs="Tahoma"/>
      <w:sz w:val="16"/>
      <w:szCs w:val="16"/>
    </w:rPr>
  </w:style>
  <w:style w:type="paragraph" w:styleId="a7">
    <w:name w:val="Title"/>
    <w:basedOn w:val="a"/>
    <w:qFormat/>
    <w:rsid w:val="00905CFD"/>
    <w:pPr>
      <w:widowControl w:val="0"/>
      <w:jc w:val="center"/>
    </w:pPr>
    <w:rPr>
      <w:b/>
      <w:snapToGrid w:val="0"/>
      <w:sz w:val="28"/>
      <w:szCs w:val="20"/>
    </w:rPr>
  </w:style>
  <w:style w:type="paragraph" w:styleId="20">
    <w:name w:val="Body Text 2"/>
    <w:basedOn w:val="a"/>
    <w:rsid w:val="00AC5A97"/>
    <w:rPr>
      <w:rFonts w:ascii="Arial" w:hAnsi="Arial"/>
      <w:szCs w:val="20"/>
    </w:rPr>
  </w:style>
  <w:style w:type="paragraph" w:styleId="a8">
    <w:name w:val="Body Text"/>
    <w:basedOn w:val="a"/>
    <w:rsid w:val="00AC5A97"/>
    <w:pPr>
      <w:spacing w:after="120"/>
    </w:pPr>
  </w:style>
  <w:style w:type="paragraph" w:styleId="21">
    <w:name w:val="Body Text Indent 2"/>
    <w:basedOn w:val="a"/>
    <w:rsid w:val="00AC5A97"/>
    <w:pPr>
      <w:ind w:left="360"/>
      <w:jc w:val="center"/>
    </w:pPr>
    <w:rPr>
      <w:b/>
    </w:rPr>
  </w:style>
  <w:style w:type="paragraph" w:customStyle="1" w:styleId="a9">
    <w:name w:val="Подпункт"/>
    <w:basedOn w:val="a"/>
    <w:rsid w:val="0031737B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31737B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a">
    <w:name w:val="Подподпункт"/>
    <w:basedOn w:val="a9"/>
    <w:rsid w:val="0031737B"/>
    <w:pPr>
      <w:tabs>
        <w:tab w:val="clear" w:pos="1134"/>
        <w:tab w:val="num" w:pos="1701"/>
      </w:tabs>
      <w:ind w:left="1701" w:hanging="567"/>
    </w:pPr>
  </w:style>
  <w:style w:type="paragraph" w:styleId="ab">
    <w:name w:val="Body Text Indent"/>
    <w:basedOn w:val="a"/>
    <w:rsid w:val="008E5F0F"/>
    <w:pPr>
      <w:spacing w:after="120"/>
      <w:ind w:left="283"/>
    </w:pPr>
  </w:style>
  <w:style w:type="paragraph" w:styleId="3">
    <w:name w:val="Body Text 3"/>
    <w:basedOn w:val="a"/>
    <w:rsid w:val="008E5F0F"/>
    <w:pPr>
      <w:spacing w:after="120"/>
    </w:pPr>
    <w:rPr>
      <w:sz w:val="16"/>
      <w:szCs w:val="16"/>
    </w:rPr>
  </w:style>
  <w:style w:type="paragraph" w:customStyle="1" w:styleId="FR1">
    <w:name w:val="FR1"/>
    <w:rsid w:val="008E5F0F"/>
    <w:pPr>
      <w:widowControl w:val="0"/>
      <w:spacing w:before="20"/>
      <w:jc w:val="right"/>
    </w:pPr>
    <w:rPr>
      <w:rFonts w:ascii="Arial" w:hAnsi="Arial"/>
      <w:snapToGrid w:val="0"/>
    </w:rPr>
  </w:style>
  <w:style w:type="paragraph" w:styleId="30">
    <w:name w:val="Body Text Indent 3"/>
    <w:basedOn w:val="a"/>
    <w:rsid w:val="00394883"/>
    <w:pPr>
      <w:spacing w:after="120"/>
      <w:ind w:left="283"/>
    </w:pPr>
    <w:rPr>
      <w:sz w:val="16"/>
      <w:szCs w:val="16"/>
    </w:rPr>
  </w:style>
  <w:style w:type="paragraph" w:styleId="ac">
    <w:name w:val="List Paragraph"/>
    <w:basedOn w:val="a"/>
    <w:uiPriority w:val="34"/>
    <w:qFormat/>
    <w:rsid w:val="00BA4610"/>
    <w:pPr>
      <w:ind w:left="708"/>
    </w:pPr>
  </w:style>
  <w:style w:type="character" w:customStyle="1" w:styleId="6">
    <w:name w:val="Основной текст (6)_"/>
    <w:basedOn w:val="a0"/>
    <w:link w:val="60"/>
    <w:rsid w:val="001813D9"/>
    <w:rPr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813D9"/>
    <w:pPr>
      <w:widowControl w:val="0"/>
      <w:shd w:val="clear" w:color="auto" w:fill="FFFFFF"/>
      <w:spacing w:before="360" w:after="60" w:line="0" w:lineRule="atLeast"/>
    </w:pPr>
    <w:rPr>
      <w:sz w:val="26"/>
      <w:szCs w:val="26"/>
    </w:rPr>
  </w:style>
  <w:style w:type="character" w:styleId="ad">
    <w:name w:val="Hyperlink"/>
    <w:basedOn w:val="a0"/>
    <w:uiPriority w:val="99"/>
    <w:semiHidden/>
    <w:unhideWhenUsed/>
    <w:rsid w:val="00AE01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DAB82-035F-4D96-9397-10E8B85F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1013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очистке, пассивации и консервации турбины</vt:lpstr>
    </vt:vector>
  </TitlesOfParts>
  <Company>Lenenergo</Company>
  <LinksUpToDate>false</LinksUpToDate>
  <CharactersWithSpaces>8277</CharactersWithSpaces>
  <SharedDoc>false</SharedDoc>
  <HLinks>
    <vt:vector size="6" baseType="variant">
      <vt:variant>
        <vt:i4>1441903</vt:i4>
      </vt:variant>
      <vt:variant>
        <vt:i4>0</vt:i4>
      </vt:variant>
      <vt:variant>
        <vt:i4>0</vt:i4>
      </vt:variant>
      <vt:variant>
        <vt:i4>5</vt:i4>
      </vt:variant>
      <vt:variant>
        <vt:lpwstr>mailto:sekr@tec.karelia.tgk1.ru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очистке, пассивации и консервации турбины</dc:title>
  <dc:subject/>
  <dc:creator>Alisa</dc:creator>
  <cp:keywords/>
  <dc:description/>
  <cp:lastModifiedBy>Кобец </cp:lastModifiedBy>
  <cp:revision>146</cp:revision>
  <cp:lastPrinted>2010-09-17T10:23:00Z</cp:lastPrinted>
  <dcterms:created xsi:type="dcterms:W3CDTF">2012-03-20T12:57:00Z</dcterms:created>
  <dcterms:modified xsi:type="dcterms:W3CDTF">2012-05-31T11:43:00Z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